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16BDFE">
      <w:pPr>
        <w:rPr>
          <w:rFonts w:hint="eastAsia" w:ascii="宋体" w:hAnsi="宋体" w:cs="宋体"/>
          <w:color w:val="000000"/>
          <w:sz w:val="24"/>
          <w:highlight w:val="none"/>
        </w:rPr>
      </w:pPr>
      <w:bookmarkStart w:id="0" w:name="_GoBack"/>
      <w:bookmarkEnd w:id="0"/>
      <w:r>
        <w:rPr>
          <w:rFonts w:hint="eastAsia" w:ascii="宋体" w:hAnsi="宋体" w:cs="宋体"/>
          <w:b/>
          <w:bCs/>
          <w:color w:val="000000"/>
          <w:sz w:val="24"/>
          <w:highlight w:val="none"/>
        </w:rPr>
        <w:t>附件1：网上竞价须知</w:t>
      </w:r>
      <w:r>
        <w:rPr>
          <w:rFonts w:hint="eastAsia" w:ascii="宋体" w:hAnsi="宋体" w:cs="宋体"/>
          <w:color w:val="000000"/>
          <w:sz w:val="24"/>
          <w:highlight w:val="none"/>
        </w:rPr>
        <w:t> </w:t>
      </w:r>
    </w:p>
    <w:p w14:paraId="77C4CA04">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一、网上竞价基本程序</w:t>
      </w:r>
    </w:p>
    <w:p w14:paraId="3A68D86E">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1、供应商在卓知项目管理顾问有限公司龙岩分公司网站</w:t>
      </w:r>
      <w:r>
        <w:rPr>
          <w:rFonts w:hint="eastAsia" w:ascii="宋体" w:hAnsi="宋体" w:cs="宋体"/>
          <w:color w:val="000000"/>
          <w:sz w:val="24"/>
          <w:highlight w:val="none"/>
          <w:lang w:eastAsia="zh-CN"/>
        </w:rPr>
        <w:t>（</w:t>
      </w:r>
      <w:r>
        <w:rPr>
          <w:rFonts w:hint="eastAsia" w:ascii="宋体" w:hAnsi="宋体" w:cs="宋体"/>
          <w:color w:val="000000"/>
          <w:sz w:val="24"/>
          <w:highlight w:val="none"/>
        </w:rPr>
        <w:t>www.zzeccly.com</w:t>
      </w:r>
      <w:r>
        <w:rPr>
          <w:rFonts w:hint="eastAsia" w:ascii="宋体" w:hAnsi="宋体" w:cs="宋体"/>
          <w:color w:val="000000"/>
          <w:sz w:val="24"/>
          <w:highlight w:val="none"/>
          <w:lang w:eastAsia="zh-CN"/>
        </w:rPr>
        <w:t>）</w:t>
      </w:r>
      <w:r>
        <w:rPr>
          <w:rFonts w:hint="eastAsia" w:ascii="宋体" w:hAnsi="宋体" w:cs="宋体"/>
          <w:color w:val="000000"/>
          <w:sz w:val="24"/>
          <w:highlight w:val="none"/>
        </w:rPr>
        <w:t>上注册，接受采购代理机构资格审查。</w:t>
      </w:r>
    </w:p>
    <w:p w14:paraId="3F6807C2">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2、供应商提交的资料文件经审查合格后，代理机构审核通过其在卓知项目管理顾问有限公司龙岩分公司网站上的申请</w:t>
      </w:r>
      <w:r>
        <w:rPr>
          <w:rFonts w:hint="eastAsia" w:ascii="宋体" w:hAnsi="宋体" w:cs="宋体"/>
          <w:color w:val="000000"/>
          <w:sz w:val="24"/>
          <w:highlight w:val="none"/>
          <w:lang w:eastAsia="zh-CN"/>
        </w:rPr>
        <w:t>，</w:t>
      </w:r>
      <w:r>
        <w:rPr>
          <w:rFonts w:hint="eastAsia" w:ascii="宋体" w:hAnsi="宋体" w:cs="宋体"/>
          <w:color w:val="000000"/>
          <w:sz w:val="24"/>
          <w:highlight w:val="none"/>
        </w:rPr>
        <w:t>正式成为网上竞价供应商。</w:t>
      </w:r>
    </w:p>
    <w:p w14:paraId="028CE4B4">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3、供应商凭注册时登记的用户名和密码登录后台参与相关竞价项目的网上报价活动。</w:t>
      </w:r>
    </w:p>
    <w:p w14:paraId="21F8FB6E">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4、成交供应商向代理机构领取《成交通知书》并按规定的时间与采购单位签订、履行采购合同。</w:t>
      </w:r>
    </w:p>
    <w:p w14:paraId="6A6941A6">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5、办理货款支付手续。</w:t>
      </w:r>
    </w:p>
    <w:p w14:paraId="22939B05">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二、网上竞价实施范围及收费标准</w:t>
      </w:r>
    </w:p>
    <w:p w14:paraId="6C99D851">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1、实施范围：企业采购、行政、事业单位未在《福建省政府集中采购目录》产品及允许采购单位自行组织采购的项目。</w:t>
      </w:r>
    </w:p>
    <w:p w14:paraId="03EF7B54">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2、收费标准：成交供应商须在领取成交通知书前按</w:t>
      </w:r>
      <w:r>
        <w:rPr>
          <w:rFonts w:hint="eastAsia" w:ascii="宋体" w:hAnsi="宋体" w:cs="宋体"/>
          <w:color w:val="000000"/>
          <w:sz w:val="24"/>
          <w:highlight w:val="none"/>
          <w:lang w:val="en-US" w:eastAsia="zh-CN"/>
        </w:rPr>
        <w:t>竞价公告规定的标准</w:t>
      </w:r>
      <w:r>
        <w:rPr>
          <w:rFonts w:hint="eastAsia" w:ascii="宋体" w:hAnsi="宋体" w:cs="宋体"/>
          <w:color w:val="000000"/>
          <w:sz w:val="24"/>
          <w:highlight w:val="none"/>
        </w:rPr>
        <w:t>向采购代理机构缴纳代理服务费。</w:t>
      </w:r>
    </w:p>
    <w:p w14:paraId="2AC34C63">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三、网上竞价供应商资格要求、类别</w:t>
      </w:r>
    </w:p>
    <w:p w14:paraId="52C88BEA">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（一）资格要求</w:t>
      </w:r>
    </w:p>
    <w:p w14:paraId="3FB183EE">
      <w:pPr>
        <w:keepNext w:val="0"/>
        <w:keepLines w:val="0"/>
        <w:pageBreakBefore w:val="0"/>
        <w:kinsoku/>
        <w:overflowPunct/>
        <w:topLinePunct w:val="0"/>
        <w:autoSpaceDE/>
        <w:autoSpaceDN/>
        <w:bidi w:val="0"/>
        <w:adjustRightInd/>
        <w:snapToGrid/>
        <w:spacing w:line="264" w:lineRule="auto"/>
        <w:ind w:firstLine="480" w:firstLineChars="200"/>
        <w:rPr>
          <w:rFonts w:hint="eastAsia" w:ascii="宋体" w:hAnsi="宋体" w:eastAsia="宋体" w:cs="宋体"/>
          <w:b w:val="0"/>
          <w:bCs w:val="0"/>
          <w:color w:val="000000"/>
          <w:sz w:val="24"/>
          <w:highlight w:val="none"/>
          <w:lang w:eastAsia="zh-CN"/>
        </w:rPr>
      </w:pPr>
      <w:r>
        <w:rPr>
          <w:rFonts w:hint="eastAsia" w:ascii="宋体" w:hAnsi="宋体" w:cs="宋体"/>
          <w:b w:val="0"/>
          <w:bCs w:val="0"/>
          <w:color w:val="000000"/>
          <w:sz w:val="24"/>
          <w:highlight w:val="none"/>
        </w:rPr>
        <w:t>1、营业执照副本</w:t>
      </w:r>
    </w:p>
    <w:p w14:paraId="0573E237">
      <w:pPr>
        <w:keepNext w:val="0"/>
        <w:keepLines w:val="0"/>
        <w:pageBreakBefore w:val="0"/>
        <w:kinsoku/>
        <w:overflowPunct/>
        <w:topLinePunct w:val="0"/>
        <w:autoSpaceDE/>
        <w:autoSpaceDN/>
        <w:bidi w:val="0"/>
        <w:adjustRightInd/>
        <w:snapToGrid/>
        <w:spacing w:line="264" w:lineRule="auto"/>
        <w:ind w:firstLine="480" w:firstLineChars="200"/>
        <w:rPr>
          <w:rFonts w:hint="eastAsia" w:ascii="宋体" w:hAnsi="宋体" w:cs="宋体"/>
          <w:b w:val="0"/>
          <w:bCs w:val="0"/>
          <w:color w:val="000000"/>
          <w:sz w:val="24"/>
          <w:highlight w:val="none"/>
        </w:rPr>
      </w:pPr>
      <w:r>
        <w:rPr>
          <w:rFonts w:hint="eastAsia" w:ascii="宋体" w:hAnsi="宋体" w:cs="宋体"/>
          <w:b w:val="0"/>
          <w:bCs w:val="0"/>
          <w:color w:val="000000"/>
          <w:sz w:val="24"/>
          <w:highlight w:val="none"/>
        </w:rPr>
        <w:t>2、供应商网上竞价承诺书</w:t>
      </w:r>
    </w:p>
    <w:p w14:paraId="32B76515">
      <w:pPr>
        <w:keepNext w:val="0"/>
        <w:keepLines w:val="0"/>
        <w:pageBreakBefore w:val="0"/>
        <w:kinsoku/>
        <w:overflowPunct/>
        <w:topLinePunct w:val="0"/>
        <w:autoSpaceDE/>
        <w:autoSpaceDN/>
        <w:bidi w:val="0"/>
        <w:adjustRightInd/>
        <w:snapToGrid/>
        <w:spacing w:line="264" w:lineRule="auto"/>
        <w:ind w:firstLine="480" w:firstLineChars="200"/>
        <w:rPr>
          <w:rFonts w:hint="eastAsia" w:ascii="宋体" w:hAnsi="宋体" w:cs="宋体"/>
          <w:b w:val="0"/>
          <w:bCs w:val="0"/>
          <w:color w:val="000000"/>
          <w:sz w:val="24"/>
          <w:highlight w:val="none"/>
        </w:rPr>
      </w:pPr>
      <w:r>
        <w:rPr>
          <w:rFonts w:hint="eastAsia" w:ascii="宋体" w:hAnsi="宋体" w:cs="宋体"/>
          <w:b w:val="0"/>
          <w:bCs w:val="0"/>
          <w:color w:val="000000"/>
          <w:sz w:val="24"/>
          <w:highlight w:val="none"/>
        </w:rPr>
        <w:t>3、支付保证金凭证（转账须备注项目编号</w:t>
      </w:r>
      <w:r>
        <w:rPr>
          <w:rFonts w:hint="eastAsia" w:ascii="宋体" w:hAnsi="宋体" w:cs="宋体"/>
          <w:b w:val="0"/>
          <w:bCs w:val="0"/>
          <w:color w:val="000000"/>
          <w:sz w:val="24"/>
          <w:highlight w:val="none"/>
          <w:lang w:eastAsia="zh-CN"/>
        </w:rPr>
        <w:t>，</w:t>
      </w:r>
      <w:r>
        <w:rPr>
          <w:rFonts w:hint="eastAsia" w:ascii="宋体" w:hAnsi="宋体" w:cs="宋体"/>
          <w:b w:val="0"/>
          <w:bCs w:val="0"/>
          <w:color w:val="000000"/>
          <w:sz w:val="24"/>
          <w:highlight w:val="none"/>
          <w:lang w:val="en-US" w:eastAsia="zh-CN"/>
        </w:rPr>
        <w:t>合同包号（如有）</w:t>
      </w:r>
      <w:r>
        <w:rPr>
          <w:rFonts w:hint="eastAsia" w:ascii="宋体" w:hAnsi="宋体" w:cs="宋体"/>
          <w:b w:val="0"/>
          <w:bCs w:val="0"/>
          <w:color w:val="000000"/>
          <w:sz w:val="24"/>
          <w:highlight w:val="none"/>
        </w:rPr>
        <w:t>）</w:t>
      </w:r>
    </w:p>
    <w:p w14:paraId="1C72DAA5">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b w:val="0"/>
          <w:bCs w:val="0"/>
          <w:color w:val="000000"/>
          <w:sz w:val="24"/>
          <w:highlight w:val="none"/>
          <w:lang w:val="en-US" w:eastAsia="zh-CN"/>
        </w:rPr>
        <w:t>4</w:t>
      </w:r>
      <w:r>
        <w:rPr>
          <w:rFonts w:hint="eastAsia" w:ascii="宋体" w:hAnsi="宋体" w:cs="宋体"/>
          <w:b w:val="0"/>
          <w:bCs w:val="0"/>
          <w:color w:val="000000"/>
          <w:sz w:val="24"/>
          <w:highlight w:val="none"/>
        </w:rPr>
        <w:t>、本公告有要求的其他材料（如响应承诺函等）</w:t>
      </w:r>
    </w:p>
    <w:p w14:paraId="04122840">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四、网上竞价公告及报价时间</w:t>
      </w:r>
    </w:p>
    <w:p w14:paraId="62F8D774">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竞价时间规定</w:t>
      </w:r>
      <w:r>
        <w:rPr>
          <w:rFonts w:hint="eastAsia" w:ascii="宋体" w:hAnsi="宋体" w:cs="宋体"/>
          <w:color w:val="000000"/>
          <w:sz w:val="24"/>
          <w:highlight w:val="none"/>
          <w:lang w:eastAsia="zh-CN"/>
        </w:rPr>
        <w:t>：</w:t>
      </w:r>
      <w:r>
        <w:rPr>
          <w:rFonts w:hint="eastAsia" w:ascii="宋体" w:hAnsi="宋体" w:cs="宋体"/>
          <w:color w:val="000000"/>
          <w:sz w:val="24"/>
          <w:highlight w:val="none"/>
        </w:rPr>
        <w:t>采购信息公告时间原则上为三个工作日，竞价时间以公告为准。</w:t>
      </w:r>
    </w:p>
    <w:p w14:paraId="0A422C0F">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五、项目要求（合格的货物与服务） </w:t>
      </w:r>
    </w:p>
    <w:p w14:paraId="5D0C3E68">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（一）质量技术要求</w:t>
      </w:r>
    </w:p>
    <w:p w14:paraId="583CCB43">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1、提供的货物是全新的。</w:t>
      </w:r>
    </w:p>
    <w:p w14:paraId="31A44FD6">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2、国产的货物及有关服务符合中华人民共和国的设计和制造生产或行业标准，进口货物及有关服务符合原产地和/或中华人民共和国的设计制造生产或行业标准。</w:t>
      </w:r>
    </w:p>
    <w:p w14:paraId="2053D7F4">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3、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p>
    <w:p w14:paraId="13977C04">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4、供应商应保证其所提供的货物应具有行政主管部门颁发的资质证书或国家有关部门的产品《检验报告》。货物到货验收时，还必须提供设备的产品合格证、质量保证卡、售后保修卡等文件。成交后，必须按合同规定完成货物的供货、安装、调试，并达到验收标准。</w:t>
      </w:r>
    </w:p>
    <w:p w14:paraId="6B085B63">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（二）服务要求</w:t>
      </w:r>
    </w:p>
    <w:p w14:paraId="3AE82FA7">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1、供应商必须承担货物运输、安装调试、验收检测及提供货物操作说明书、图纸等服务。</w:t>
      </w:r>
    </w:p>
    <w:p w14:paraId="42C4183A">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2、采购商品需在龙岩交货，</w:t>
      </w:r>
      <w:r>
        <w:rPr>
          <w:rFonts w:hint="eastAsia" w:ascii="宋体" w:hAnsi="宋体" w:cs="宋体"/>
          <w:color w:val="000000"/>
          <w:sz w:val="24"/>
          <w:highlight w:val="none"/>
          <w:lang w:eastAsia="zh-CN"/>
        </w:rPr>
        <w:t>有其他</w:t>
      </w:r>
      <w:r>
        <w:rPr>
          <w:rFonts w:hint="eastAsia" w:ascii="宋体" w:hAnsi="宋体" w:cs="宋体"/>
          <w:color w:val="000000"/>
          <w:sz w:val="24"/>
          <w:highlight w:val="none"/>
        </w:rPr>
        <w:t>规定的按规定地点交货。</w:t>
      </w:r>
    </w:p>
    <w:p w14:paraId="7A16752A">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3、供应商应按竞价采购文件的要求和其自身的承诺及生产厂家制定的售后服务标准提供优质的售后服务。</w:t>
      </w:r>
    </w:p>
    <w:p w14:paraId="6570EE48">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4、采购项目另有服务要求的，以公告为准。</w:t>
      </w:r>
    </w:p>
    <w:p w14:paraId="06DF4486">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六、竞价采购文件的澄清、补充和修改</w:t>
      </w:r>
    </w:p>
    <w:p w14:paraId="71CCB647">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一）竞价供应商对网上发布的竞价采购文件如有疑问，可提出询问或要求澄清，但应在竞价公告之日起报价开始前，以书面形式（包括信函、传真、电报，下同）递交给采购代理机构。采购代理机构将视情况在卓知项目管理顾问有限公司龙岩分公司网站上予以澄清、补充、修改。</w:t>
      </w:r>
    </w:p>
    <w:p w14:paraId="4D039119">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（二）在竞价采购报价开始前任何时候，采购代理机构无论出于何种原因，均可对竞价采购文件用补充文件的方式进行澄清、补充、修改，并在卓知项目管理顾问有限公司龙岩分公司网站上发布补充公告。</w:t>
      </w:r>
    </w:p>
    <w:p w14:paraId="7F8DFA9F">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（三）澄清、补充、修改文件将作为竞价采购文件的组成部分，对所有报名参加网上竞价的供应商具有约束力。</w:t>
      </w:r>
    </w:p>
    <w:p w14:paraId="1759D77D">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（四）采购文件、澄清、补充、修改文件之间的内容前后不一致时，以最新发布的公告为准。</w:t>
      </w:r>
    </w:p>
    <w:p w14:paraId="105E5CCB">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五）竞价采购文件的澄清、补充和修改公告，采购代理机构将在卓知项目管理顾问有限公司龙岩分公司网站公告，不再另行通知，请竞价供应商及时浏览网上公告信息，凡因未及时浏览或误读、误解网上公告信息而产生的过失，采购代理机构不承担任何责任。</w:t>
      </w:r>
    </w:p>
    <w:p w14:paraId="5362AE72">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七、竞价响应文件</w:t>
      </w:r>
    </w:p>
    <w:p w14:paraId="4746E90B">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（一）竞价供应商根据网上注册并已审核通过的用户名和密码。</w:t>
      </w:r>
    </w:p>
    <w:p w14:paraId="5918F1CB">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（二）供应商的响应文件未按要求填报的或供应商的响应内容不符合竞价采购文件要求的，将被视为不具备实质性响应竞价采购文件，竞价被拒绝。</w:t>
      </w:r>
    </w:p>
    <w:p w14:paraId="745B4DF4">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（三）每个包号商品均为单独的合同包，供应商可对符合项目资格要求的一个或一个以上的包号商品进行报价。</w:t>
      </w:r>
    </w:p>
    <w:p w14:paraId="378552EB">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（四）报价时间截止前，供应商可对竞价项目进行一次报价。供应商应当谨慎报价，因报价不慎而出现的不利后果由供应商自行承担。采购代理机构不接受纸质报价材料。 </w:t>
      </w:r>
    </w:p>
    <w:p w14:paraId="7BE59C79">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五）竞价供应商的报价须包括为实施和完成合同所需的劳务、材料、运输、安装、调试维修、售后服务、管理、保险、利润、税金、政策性调价、市场变化以及合同明示的所有责任、义务和风险等到达交货现场所需的一切费用。</w:t>
      </w:r>
    </w:p>
    <w:p w14:paraId="5A06FD7D">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六）竞价供应商的响应文件以竞价截止时卓知项目管理顾问有限公司龙岩分公司网站服务器数据库记录为准，一切因供应商网络通信或操作失误造成的竞价数据错误或缺失均与我公司无关。竞价截止时间，以服务器终端显示的时间为准，请各竞价供应商认真输入响应文件并合理选择上传时间，以免造成不必要的损失。</w:t>
      </w:r>
    </w:p>
    <w:p w14:paraId="0A4B3334">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（七）如卓知项目管理顾问有限公司龙岩分公司网站遇网络故障或服务器故障等重大问题影响正常报价的，则延期竞价时间，延期后的竞价时间以网上公告为准，已经报价的供应商对延期的项目须重新报价。</w:t>
      </w:r>
    </w:p>
    <w:p w14:paraId="0A84FDBE">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（八）采购结果公告前，对参与报价供应商家数、各供应商的报价等情况，均无法查看。采购结果公告后，所有参与报价的供应商均可通过用户名</w:t>
      </w:r>
      <w:r>
        <w:rPr>
          <w:rFonts w:hint="eastAsia" w:ascii="宋体" w:hAnsi="宋体" w:cs="宋体"/>
          <w:color w:val="000000"/>
          <w:sz w:val="24"/>
          <w:highlight w:val="none"/>
          <w:lang w:eastAsia="zh-CN"/>
        </w:rPr>
        <w:t>和密码登录</w:t>
      </w:r>
      <w:r>
        <w:rPr>
          <w:rFonts w:hint="eastAsia" w:ascii="宋体" w:hAnsi="宋体" w:cs="宋体"/>
          <w:color w:val="000000"/>
          <w:sz w:val="24"/>
          <w:highlight w:val="none"/>
        </w:rPr>
        <w:t>后台查看参与报价的供应商名称、总报价。</w:t>
      </w:r>
    </w:p>
    <w:p w14:paraId="633A3BFA">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八、响应文件的澄清</w:t>
      </w:r>
    </w:p>
    <w:p w14:paraId="38EA96BF">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对响应文件中含义不明确、同类问题表述不一致或者有明显文字错误的内容，可以要求供应商做出必要的澄清、说明或者补正。澄清、说明或者补正应当采取书面形式，加盖供应商公章，并不得超出竞价采购文件的范围或者改变响应文件的实质性内容。</w:t>
      </w:r>
    </w:p>
    <w:p w14:paraId="2FEDA81C">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九、成交原则</w:t>
      </w:r>
    </w:p>
    <w:p w14:paraId="749D1C75">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（一）在实质性响应竞价采购文件的前提下，采用最低价成交原则确定成交候选供应商。采购单位、采购代理机构应对供应商提交的响应文件进行审查。</w:t>
      </w:r>
    </w:p>
    <w:p w14:paraId="4A5D0CDE">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（二）实质性响应竞价采购文件的供应商至少三家，否则终止竞价。</w:t>
      </w:r>
    </w:p>
    <w:p w14:paraId="5CAE35FD">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三）在实质性响应竞价采购文件的前提下，如出现两个或两个以上的相同最低报价时，则按报价时间优先的原则确定成交候选供应商（注：报价时间以服务器终端显示的时间为准）；报价时间相同时，以抽签方式来确定该项目的成交候选供应商。</w:t>
      </w:r>
    </w:p>
    <w:p w14:paraId="49753C61">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（四）所有供应商的报价均高于采购预算价时，则该次竞价无效，除采购任务取消外，采购代理机构将择期或另择方式进行该项目货物和服务的采购。</w:t>
      </w:r>
    </w:p>
    <w:p w14:paraId="64E27C87">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（五）不具备实质性响应竞价采购文件是指：（1）实质性影响合同的范围、质量和履行；（2）实质性违背竞价采购文件，限制了采购人的权利和成交供应商合同项下的义务；（3）不公正地影响</w:t>
      </w:r>
      <w:r>
        <w:rPr>
          <w:rFonts w:hint="eastAsia" w:ascii="宋体" w:hAnsi="宋体" w:cs="宋体"/>
          <w:color w:val="000000"/>
          <w:sz w:val="24"/>
          <w:highlight w:val="none"/>
          <w:lang w:eastAsia="zh-CN"/>
        </w:rPr>
        <w:t>了其他</w:t>
      </w:r>
      <w:r>
        <w:rPr>
          <w:rFonts w:hint="eastAsia" w:ascii="宋体" w:hAnsi="宋体" w:cs="宋体"/>
          <w:color w:val="000000"/>
          <w:sz w:val="24"/>
          <w:highlight w:val="none"/>
        </w:rPr>
        <w:t>作出实质性响应的供应商的竞争地位。包括但不限于以下情况：</w:t>
      </w:r>
    </w:p>
    <w:p w14:paraId="7305482C">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（1）供应商的响应文件不符合本须知 七“竞价响应文件”第（二）款规定的；</w:t>
      </w:r>
    </w:p>
    <w:p w14:paraId="4ABBE053">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（2）报价内容与竞价采购文件及要求有重大偏离的；</w:t>
      </w:r>
    </w:p>
    <w:p w14:paraId="71D168B2">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（3）提交的是可选择的报价；</w:t>
      </w:r>
    </w:p>
    <w:p w14:paraId="6102BBB6">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（4）报价内容有漏（缺）报项的；</w:t>
      </w:r>
    </w:p>
    <w:p w14:paraId="78A0E467">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（5）报价文件中提供虚假或失实资料的；</w:t>
      </w:r>
    </w:p>
    <w:p w14:paraId="3F90DA4A">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（6）不符合竞价采购文件中规定</w:t>
      </w:r>
      <w:r>
        <w:rPr>
          <w:rFonts w:hint="eastAsia" w:ascii="宋体" w:hAnsi="宋体" w:cs="宋体"/>
          <w:color w:val="000000"/>
          <w:sz w:val="24"/>
          <w:highlight w:val="none"/>
          <w:lang w:eastAsia="zh-CN"/>
        </w:rPr>
        <w:t>的其他</w:t>
      </w:r>
      <w:r>
        <w:rPr>
          <w:rFonts w:hint="eastAsia" w:ascii="宋体" w:hAnsi="宋体" w:cs="宋体"/>
          <w:color w:val="000000"/>
          <w:sz w:val="24"/>
          <w:highlight w:val="none"/>
        </w:rPr>
        <w:t>实质性条款。</w:t>
      </w:r>
    </w:p>
    <w:p w14:paraId="2EA5592B">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十、最终审查</w:t>
      </w:r>
    </w:p>
    <w:p w14:paraId="6CDA94DF">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（一）采购单位对成交候选供应商所报货物的价格、性能、履行合同的能力以及有必要了解</w:t>
      </w:r>
      <w:r>
        <w:rPr>
          <w:rFonts w:hint="eastAsia" w:ascii="宋体" w:hAnsi="宋体" w:cs="宋体"/>
          <w:color w:val="000000"/>
          <w:sz w:val="24"/>
          <w:highlight w:val="none"/>
          <w:lang w:eastAsia="zh-CN"/>
        </w:rPr>
        <w:t>的其他</w:t>
      </w:r>
      <w:r>
        <w:rPr>
          <w:rFonts w:hint="eastAsia" w:ascii="宋体" w:hAnsi="宋体" w:cs="宋体"/>
          <w:color w:val="000000"/>
          <w:sz w:val="24"/>
          <w:highlight w:val="none"/>
        </w:rPr>
        <w:t>问题可</w:t>
      </w:r>
      <w:r>
        <w:rPr>
          <w:rFonts w:hint="eastAsia" w:ascii="宋体" w:hAnsi="宋体" w:cs="宋体"/>
          <w:color w:val="000000"/>
          <w:sz w:val="24"/>
          <w:highlight w:val="none"/>
          <w:lang w:eastAsia="zh-CN"/>
        </w:rPr>
        <w:t>做进一步</w:t>
      </w:r>
      <w:r>
        <w:rPr>
          <w:rFonts w:hint="eastAsia" w:ascii="宋体" w:hAnsi="宋体" w:cs="宋体"/>
          <w:color w:val="000000"/>
          <w:sz w:val="24"/>
          <w:highlight w:val="none"/>
        </w:rPr>
        <w:t>的审查，审查不合格的，不能成为成交供应商。</w:t>
      </w:r>
    </w:p>
    <w:p w14:paraId="0E31D931">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（二）采购代理机构对采购结果进行网上公告，公告为1个工作日。质疑期限为7个工作日，质疑期限内未提出异议的，则视为认同该采购结果。</w:t>
      </w:r>
    </w:p>
    <w:p w14:paraId="46C7CF09">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十一、成交通知及</w:t>
      </w:r>
      <w:r>
        <w:rPr>
          <w:rFonts w:hint="eastAsia" w:ascii="宋体" w:hAnsi="宋体" w:cs="宋体"/>
          <w:color w:val="000000"/>
          <w:sz w:val="24"/>
          <w:highlight w:val="none"/>
          <w:lang w:eastAsia="zh-CN"/>
        </w:rPr>
        <w:t>合同签订</w:t>
      </w:r>
      <w:r>
        <w:rPr>
          <w:rFonts w:hint="eastAsia" w:ascii="宋体" w:hAnsi="宋体" w:cs="宋体"/>
          <w:color w:val="000000"/>
          <w:sz w:val="24"/>
          <w:highlight w:val="none"/>
        </w:rPr>
        <w:t> </w:t>
      </w:r>
    </w:p>
    <w:p w14:paraId="687136B1">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采购代理机构在项目成交结果公告发布之日同时发出《成交通知书》。成交供应商应在</w:t>
      </w:r>
      <w:r>
        <w:rPr>
          <w:rFonts w:hint="eastAsia" w:ascii="宋体" w:hAnsi="宋体" w:cs="宋体"/>
          <w:color w:val="000000"/>
          <w:sz w:val="24"/>
          <w:highlight w:val="none"/>
          <w:lang w:val="en-US" w:eastAsia="zh-CN"/>
        </w:rPr>
        <w:t>竞价公告规定的时间内</w:t>
      </w:r>
      <w:r>
        <w:rPr>
          <w:rFonts w:hint="eastAsia" w:ascii="宋体" w:hAnsi="宋体" w:cs="宋体"/>
          <w:color w:val="000000"/>
          <w:sz w:val="24"/>
          <w:highlight w:val="none"/>
        </w:rPr>
        <w:t>与采购单位签订合同。并按采购文件和合同约定的时间完成项目的供货安装与调试投入正常使用或提供服务。</w:t>
      </w:r>
    </w:p>
    <w:p w14:paraId="588E1487">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十二、项目验收</w:t>
      </w:r>
    </w:p>
    <w:p w14:paraId="532BC0C3">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（一）验收标准：根据竞价采购文件、成交供应商网上上传材料、澄清或补充或修改材料及有关国家、行业规定进行验收。</w:t>
      </w:r>
    </w:p>
    <w:p w14:paraId="5A030B7A">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（二）货物到货时，成交供应商代表必须在场，并提供完整的产品资料（包括产品说明书、用户手册、出厂明细表或装箱单、制造厂商的产品合格证书、保修证书、中文说明书等相关文件资料）。</w:t>
      </w:r>
    </w:p>
    <w:p w14:paraId="5D5B0148">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（三）成交供应商根据采购要求进行安装、调试、测试、试运行后，由采购人进行使用性能方面的验收。</w:t>
      </w:r>
    </w:p>
    <w:p w14:paraId="3FF1F9DC">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（四）采购人有权委托第三方检测机构对产品进行测试，第三方检测机构的测试结论是项目验收意见的组成部分之一。</w:t>
      </w:r>
    </w:p>
    <w:p w14:paraId="2BFB9067">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（五）项目有特别要求的，按采购要求执行。</w:t>
      </w:r>
    </w:p>
    <w:p w14:paraId="6E3DFDE9">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十三、货款支付方式</w:t>
      </w:r>
    </w:p>
    <w:p w14:paraId="019073CB">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成交供应商所提供的商品经使用单位验收合格后，向采购单位提交《成交通知书》原件一份、《采购合同原件》一份、《验收合格的证明材料》一份和成交供应商开具的发票向采购单位办理相关货款支付手续。</w:t>
      </w:r>
    </w:p>
    <w:p w14:paraId="6B5D14D1">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十四、违约责任与处罚办法</w:t>
      </w:r>
    </w:p>
    <w:p w14:paraId="76D372AD">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（一）发生以下情况竞价保证金将不予退还，情节严重的将报请采购监管部门同意，给予通报，取消其1～3年参与卓知项目管理顾问有限公司自有平台采购资格等。 </w:t>
      </w:r>
    </w:p>
    <w:p w14:paraId="1A952343">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1、竞价供应商提供虚假资料的；</w:t>
      </w:r>
    </w:p>
    <w:p w14:paraId="10BD5172">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2、采取不正当手段诋毁、排挤其他竞价供应商的；</w:t>
      </w:r>
    </w:p>
    <w:p w14:paraId="1235D7FC">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lang w:eastAsia="zh-CN"/>
        </w:rPr>
      </w:pPr>
      <w:r>
        <w:rPr>
          <w:rFonts w:hint="eastAsia" w:ascii="宋体" w:hAnsi="宋体" w:cs="宋体"/>
          <w:color w:val="000000"/>
          <w:sz w:val="24"/>
          <w:highlight w:val="none"/>
        </w:rPr>
        <w:t>3、与采购单位、其他竞价供应商恶意串通的</w:t>
      </w:r>
      <w:r>
        <w:rPr>
          <w:rFonts w:hint="eastAsia" w:ascii="宋体" w:hAnsi="宋体" w:cs="宋体"/>
          <w:color w:val="000000"/>
          <w:sz w:val="24"/>
          <w:highlight w:val="none"/>
          <w:lang w:eastAsia="zh-CN"/>
        </w:rPr>
        <w:t>；</w:t>
      </w:r>
    </w:p>
    <w:p w14:paraId="07421028">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lang w:val="en-US" w:eastAsia="zh-CN"/>
        </w:rPr>
        <w:t>4</w:t>
      </w:r>
      <w:r>
        <w:rPr>
          <w:rFonts w:hint="eastAsia" w:ascii="宋体" w:hAnsi="宋体" w:cs="宋体"/>
          <w:color w:val="000000"/>
          <w:sz w:val="24"/>
          <w:highlight w:val="none"/>
        </w:rPr>
        <w:t>、放弃成交资格的；</w:t>
      </w:r>
    </w:p>
    <w:p w14:paraId="07A67B7D">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eastAsia="宋体"/>
          <w:lang w:eastAsia="zh-CN"/>
        </w:rPr>
      </w:pPr>
      <w:r>
        <w:rPr>
          <w:rFonts w:hint="eastAsia" w:ascii="宋体" w:hAnsi="宋体" w:cs="宋体"/>
          <w:color w:val="000000"/>
          <w:sz w:val="24"/>
          <w:highlight w:val="none"/>
          <w:lang w:val="en-US" w:eastAsia="zh-CN"/>
        </w:rPr>
        <w:t>5</w:t>
      </w:r>
      <w:r>
        <w:rPr>
          <w:rFonts w:hint="eastAsia" w:ascii="宋体" w:hAnsi="宋体" w:cs="宋体"/>
          <w:color w:val="000000"/>
          <w:sz w:val="24"/>
          <w:highlight w:val="none"/>
        </w:rPr>
        <w:t>、不按《成交通知书》要求与采购人签订合同的</w:t>
      </w:r>
      <w:r>
        <w:rPr>
          <w:rFonts w:hint="eastAsia" w:ascii="宋体" w:hAnsi="宋体" w:cs="宋体"/>
          <w:color w:val="000000"/>
          <w:sz w:val="24"/>
          <w:highlight w:val="none"/>
          <w:lang w:val="en-US" w:eastAsia="zh-CN"/>
        </w:rPr>
        <w:t>。</w:t>
      </w:r>
    </w:p>
    <w:p w14:paraId="48941211">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（二）竞价成交供应商若有以下行为视为违约：</w:t>
      </w:r>
    </w:p>
    <w:p w14:paraId="23D545DE">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1、无法履行合同中承诺的义务的；</w:t>
      </w:r>
    </w:p>
    <w:p w14:paraId="1DE3F5EC">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lang w:val="en-US" w:eastAsia="zh-CN"/>
        </w:rPr>
        <w:t>2</w:t>
      </w:r>
      <w:r>
        <w:rPr>
          <w:rFonts w:hint="eastAsia" w:ascii="宋体" w:hAnsi="宋体" w:cs="宋体"/>
          <w:color w:val="000000"/>
          <w:sz w:val="24"/>
          <w:highlight w:val="none"/>
        </w:rPr>
        <w:t>、提供的商品或所用的材料等与合同规定不符的；</w:t>
      </w:r>
    </w:p>
    <w:p w14:paraId="346949C9">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lang w:val="en-US" w:eastAsia="zh-CN"/>
        </w:rPr>
        <w:t>3</w:t>
      </w:r>
      <w:r>
        <w:rPr>
          <w:rFonts w:hint="eastAsia" w:ascii="宋体" w:hAnsi="宋体" w:cs="宋体"/>
          <w:color w:val="000000"/>
          <w:sz w:val="24"/>
          <w:highlight w:val="none"/>
        </w:rPr>
        <w:t>、拆换、调换、截留产品零部件的；</w:t>
      </w:r>
    </w:p>
    <w:p w14:paraId="1D21856D">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lang w:val="en-US" w:eastAsia="zh-CN"/>
        </w:rPr>
        <w:t>4</w:t>
      </w:r>
      <w:r>
        <w:rPr>
          <w:rFonts w:hint="eastAsia" w:ascii="宋体" w:hAnsi="宋体" w:cs="宋体"/>
          <w:color w:val="000000"/>
          <w:sz w:val="24"/>
          <w:highlight w:val="none"/>
        </w:rPr>
        <w:t>、降低产品等级标准或提供存在质量缺陷产品的；</w:t>
      </w:r>
    </w:p>
    <w:p w14:paraId="3B83C075">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lang w:val="en-US" w:eastAsia="zh-CN"/>
        </w:rPr>
        <w:t>5</w:t>
      </w:r>
      <w:r>
        <w:rPr>
          <w:rFonts w:hint="eastAsia" w:ascii="宋体" w:hAnsi="宋体" w:cs="宋体"/>
          <w:color w:val="000000"/>
          <w:sz w:val="24"/>
          <w:highlight w:val="none"/>
        </w:rPr>
        <w:t>、零件、配件或耗材等以少充多，以劣充优，以假充真的； </w:t>
      </w:r>
    </w:p>
    <w:p w14:paraId="4AA24B11">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lang w:val="en-US" w:eastAsia="zh-CN"/>
        </w:rPr>
        <w:t>6</w:t>
      </w:r>
      <w:r>
        <w:rPr>
          <w:rFonts w:hint="eastAsia" w:ascii="宋体" w:hAnsi="宋体" w:cs="宋体"/>
          <w:color w:val="000000"/>
          <w:sz w:val="24"/>
          <w:highlight w:val="none"/>
        </w:rPr>
        <w:t>、由于成交供应商的原因造成不能按期履约的</w:t>
      </w:r>
      <w:r>
        <w:rPr>
          <w:rFonts w:hint="eastAsia" w:ascii="宋体" w:hAnsi="宋体" w:cs="宋体"/>
          <w:color w:val="000000"/>
          <w:sz w:val="24"/>
          <w:highlight w:val="none"/>
          <w:lang w:eastAsia="zh-CN"/>
        </w:rPr>
        <w:t>（</w:t>
      </w:r>
      <w:r>
        <w:rPr>
          <w:rFonts w:hint="eastAsia" w:ascii="宋体" w:hAnsi="宋体" w:cs="宋体"/>
          <w:color w:val="000000"/>
          <w:sz w:val="24"/>
          <w:highlight w:val="none"/>
        </w:rPr>
        <w:t>不可抗力因素除外</w:t>
      </w:r>
      <w:r>
        <w:rPr>
          <w:rFonts w:hint="eastAsia" w:ascii="宋体" w:hAnsi="宋体" w:cs="宋体"/>
          <w:color w:val="000000"/>
          <w:sz w:val="24"/>
          <w:highlight w:val="none"/>
          <w:lang w:eastAsia="zh-CN"/>
        </w:rPr>
        <w:t>）</w:t>
      </w:r>
      <w:r>
        <w:rPr>
          <w:rFonts w:hint="eastAsia" w:ascii="宋体" w:hAnsi="宋体" w:cs="宋体"/>
          <w:color w:val="000000"/>
          <w:sz w:val="24"/>
          <w:highlight w:val="none"/>
        </w:rPr>
        <w:t>；</w:t>
      </w:r>
    </w:p>
    <w:p w14:paraId="5701322D">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lang w:val="en-US" w:eastAsia="zh-CN"/>
        </w:rPr>
        <w:t>7</w:t>
      </w:r>
      <w:r>
        <w:rPr>
          <w:rFonts w:hint="eastAsia" w:ascii="宋体" w:hAnsi="宋体" w:cs="宋体"/>
          <w:color w:val="000000"/>
          <w:sz w:val="24"/>
          <w:highlight w:val="none"/>
        </w:rPr>
        <w:t>、其他违法、违规、违约行为的。</w:t>
      </w:r>
    </w:p>
    <w:p w14:paraId="1A8E26CC">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auto"/>
          <w:sz w:val="24"/>
          <w:highlight w:val="none"/>
        </w:rPr>
      </w:pPr>
      <w:r>
        <w:rPr>
          <w:rFonts w:hint="eastAsia" w:ascii="宋体" w:hAnsi="宋体" w:cs="宋体"/>
          <w:color w:val="000000"/>
          <w:sz w:val="24"/>
          <w:highlight w:val="none"/>
        </w:rPr>
        <w:t>成交供应商发生以上</w:t>
      </w:r>
      <w:r>
        <w:rPr>
          <w:rFonts w:hint="eastAsia" w:ascii="宋体" w:hAnsi="宋体" w:cs="宋体"/>
          <w:color w:val="000000"/>
          <w:sz w:val="24"/>
          <w:highlight w:val="none"/>
          <w:lang w:val="en-US" w:eastAsia="zh-CN"/>
        </w:rPr>
        <w:t>行为的，视情节轻重程度，采购人有权解除合同、扣除合同款总价的10%作为违约金（或按合同约定扣除）、</w:t>
      </w:r>
      <w:r>
        <w:rPr>
          <w:rFonts w:hint="eastAsia" w:ascii="宋体" w:hAnsi="宋体" w:cs="宋体"/>
          <w:color w:val="auto"/>
          <w:sz w:val="24"/>
          <w:highlight w:val="none"/>
        </w:rPr>
        <w:t>不予退还</w:t>
      </w:r>
      <w:r>
        <w:rPr>
          <w:rFonts w:hint="eastAsia" w:ascii="宋体" w:hAnsi="宋体" w:cs="宋体"/>
          <w:color w:val="auto"/>
          <w:sz w:val="24"/>
          <w:highlight w:val="none"/>
          <w:lang w:val="en-US" w:eastAsia="zh-CN"/>
        </w:rPr>
        <w:t>其</w:t>
      </w:r>
      <w:r>
        <w:rPr>
          <w:rFonts w:hint="eastAsia" w:ascii="宋体" w:hAnsi="宋体" w:cs="宋体"/>
          <w:color w:val="auto"/>
          <w:sz w:val="24"/>
          <w:highlight w:val="none"/>
        </w:rPr>
        <w:t>竞价</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履约</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等</w:t>
      </w:r>
      <w:r>
        <w:rPr>
          <w:rFonts w:hint="eastAsia" w:ascii="宋体" w:hAnsi="宋体" w:cs="宋体"/>
          <w:color w:val="auto"/>
          <w:sz w:val="24"/>
          <w:highlight w:val="none"/>
        </w:rPr>
        <w:t>。</w:t>
      </w:r>
    </w:p>
    <w:p w14:paraId="344CA416">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（三）成交供应商所提供的商品因质量问题造成火灾、人员触电等事故的，成交供应商必须承担由此引起的经济和法律责任；</w:t>
      </w:r>
    </w:p>
    <w:p w14:paraId="6F0E85E7">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（四）供应商的违约记录，以本须知实施之日起三年为周期进行计算，三年期满所有供应商的违约记录归零进行重新计算。</w:t>
      </w:r>
    </w:p>
    <w:p w14:paraId="46EB8920">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十五、质疑</w:t>
      </w:r>
    </w:p>
    <w:p w14:paraId="43FA0508">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1、供应商对网上竞价事项有疑问的，可以向采购单位或</w:t>
      </w:r>
      <w:r>
        <w:rPr>
          <w:rFonts w:hint="eastAsia" w:ascii="宋体" w:hAnsi="宋体" w:cs="宋体"/>
          <w:color w:val="000000"/>
          <w:sz w:val="24"/>
          <w:highlight w:val="none"/>
          <w:lang w:eastAsia="zh-CN"/>
        </w:rPr>
        <w:t>采购</w:t>
      </w:r>
      <w:r>
        <w:rPr>
          <w:rFonts w:hint="eastAsia" w:ascii="宋体" w:hAnsi="宋体" w:cs="宋体"/>
          <w:color w:val="000000"/>
          <w:sz w:val="24"/>
          <w:highlight w:val="none"/>
        </w:rPr>
        <w:t>代理机构提出询问。</w:t>
      </w:r>
    </w:p>
    <w:p w14:paraId="4D1FA8F2">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2、网上竞价供应商认为网上竞价通知书使自己的合法权益受到损害的，可以在竞价截止前1个工作日前（正常上班时间），以书面形式向采购单位或</w:t>
      </w:r>
      <w:r>
        <w:rPr>
          <w:rFonts w:hint="eastAsia" w:ascii="宋体" w:hAnsi="宋体" w:cs="宋体"/>
          <w:color w:val="000000"/>
          <w:sz w:val="24"/>
          <w:highlight w:val="none"/>
          <w:lang w:eastAsia="zh-CN"/>
        </w:rPr>
        <w:t>采购</w:t>
      </w:r>
      <w:r>
        <w:rPr>
          <w:rFonts w:hint="eastAsia" w:ascii="宋体" w:hAnsi="宋体" w:cs="宋体"/>
          <w:color w:val="000000"/>
          <w:sz w:val="24"/>
          <w:highlight w:val="none"/>
        </w:rPr>
        <w:t>代理机构提出质疑并要求作出答复。逾期则不予受理，视同接受本网上竞价通知书的所有内容。</w:t>
      </w:r>
    </w:p>
    <w:p w14:paraId="786870FD">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3、网上竞价供应商认为网上竞价过程和成交结果使自己的合法权益受到损害的，可以在采购结果公告之日（不包括当日）起7个工作日内，以书面形式向采购单位或</w:t>
      </w:r>
      <w:r>
        <w:rPr>
          <w:rFonts w:hint="eastAsia" w:ascii="宋体" w:hAnsi="宋体" w:cs="宋体"/>
          <w:color w:val="000000"/>
          <w:sz w:val="24"/>
          <w:highlight w:val="none"/>
          <w:lang w:eastAsia="zh-CN"/>
        </w:rPr>
        <w:t>采购</w:t>
      </w:r>
      <w:r>
        <w:rPr>
          <w:rFonts w:hint="eastAsia" w:ascii="宋体" w:hAnsi="宋体" w:cs="宋体"/>
          <w:color w:val="000000"/>
          <w:sz w:val="24"/>
          <w:highlight w:val="none"/>
        </w:rPr>
        <w:t>代理机构提出质疑并要求作出答复。逾期则不予受理，视同接受网上竞价过程和采购结果。</w:t>
      </w:r>
    </w:p>
    <w:p w14:paraId="1A875226">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4、采购单位或</w:t>
      </w:r>
      <w:r>
        <w:rPr>
          <w:rFonts w:hint="eastAsia" w:ascii="宋体" w:hAnsi="宋体" w:cs="宋体"/>
          <w:color w:val="000000"/>
          <w:sz w:val="24"/>
          <w:highlight w:val="none"/>
          <w:lang w:eastAsia="zh-CN"/>
        </w:rPr>
        <w:t>采购</w:t>
      </w:r>
      <w:r>
        <w:rPr>
          <w:rFonts w:hint="eastAsia" w:ascii="宋体" w:hAnsi="宋体" w:cs="宋体"/>
          <w:color w:val="000000"/>
          <w:sz w:val="24"/>
          <w:highlight w:val="none"/>
        </w:rPr>
        <w:t>代理机构将在收到书面质疑后的7个工作日（不包括当日）内作出答复，并以书面形式通知质疑供应商和其他有关供应商，但答复的内容不涉及商业秘密。</w:t>
      </w:r>
    </w:p>
    <w:p w14:paraId="40E5F7BE">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5、质疑应在规定的时限内提出，并同时符合下列条件：</w:t>
      </w:r>
    </w:p>
    <w:p w14:paraId="0B7CD827">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（1）对网上竞价通知书提出质疑的，质疑人应为潜在竞价供应商，且两者的身份、名称等均应保持一致。对采购过程、结果提出质疑的，质疑人应为竞价供应商，且两者的身份、名称等均应保持一致。</w:t>
      </w:r>
    </w:p>
    <w:p w14:paraId="685530A0">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（2）质疑人应按照本须知规定方式提交质疑函。</w:t>
      </w:r>
    </w:p>
    <w:p w14:paraId="49922142">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（3）质疑函应包括下列主要内容：</w:t>
      </w:r>
    </w:p>
    <w:p w14:paraId="49EC9C0C">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①质疑人的基本信息，至少包括：全称、地址、邮政编码等；</w:t>
      </w:r>
    </w:p>
    <w:p w14:paraId="7737F103">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②所质疑项目的基本信息，至少包括：项目编号、项目名称等；</w:t>
      </w:r>
    </w:p>
    <w:p w14:paraId="4097DA6A">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③所质疑的具体事项（以下简称：“质疑事项”）；</w:t>
      </w:r>
    </w:p>
    <w:p w14:paraId="7AD8724E">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④针对质疑事项提出的明确请求，前述明确请求指质疑人提出质疑的目的以及希望卓知项目管理顾问有限公司对其质疑作出的处理结果，如：暂停</w:t>
      </w:r>
      <w:r>
        <w:rPr>
          <w:rFonts w:hint="eastAsia" w:ascii="宋体" w:hAnsi="宋体" w:cs="宋体"/>
          <w:color w:val="000000"/>
          <w:sz w:val="24"/>
          <w:highlight w:val="none"/>
          <w:lang w:eastAsia="zh-CN"/>
        </w:rPr>
        <w:t>采购</w:t>
      </w:r>
      <w:r>
        <w:rPr>
          <w:rFonts w:hint="eastAsia" w:ascii="宋体" w:hAnsi="宋体" w:cs="宋体"/>
          <w:color w:val="000000"/>
          <w:sz w:val="24"/>
          <w:highlight w:val="none"/>
        </w:rPr>
        <w:t>投标活动、修改网上竞价文件、停止或纠正违法违规行为、成交结果无效、重新采购等；</w:t>
      </w:r>
    </w:p>
    <w:p w14:paraId="1C50B371">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⑤针对质疑事项导致质疑人自身权益受到损害的必要证明材料，至少包括：</w:t>
      </w:r>
    </w:p>
    <w:p w14:paraId="1806BA95">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a.质疑人代表的身份证明材料：</w:t>
      </w:r>
    </w:p>
    <w:p w14:paraId="78A0A055">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a1质疑人为法人或其他组织的，提供统一社会信用代码营业执照的副本复印件、单位负责人的身份证复印件；质疑人代表为委托代理人的，还应同时提供单位负责人授权书和委托代理人的身份证复印件。</w:t>
      </w:r>
    </w:p>
    <w:p w14:paraId="5D412C11">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a2若本项目接受自然人投标且质疑人为自然人的，提供本人的身份证复印件。</w:t>
      </w:r>
    </w:p>
    <w:p w14:paraId="1E9E02C4">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b.其他证明材料，包括但不限于下列材料：</w:t>
      </w:r>
    </w:p>
    <w:p w14:paraId="2C7F5A78">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b1所质疑的具体事项是</w:t>
      </w:r>
      <w:r>
        <w:rPr>
          <w:rFonts w:hint="eastAsia" w:ascii="宋体" w:hAnsi="宋体" w:cs="宋体"/>
          <w:color w:val="000000"/>
          <w:sz w:val="24"/>
          <w:highlight w:val="none"/>
          <w:lang w:eastAsia="zh-CN"/>
        </w:rPr>
        <w:t>与自己有</w:t>
      </w:r>
      <w:r>
        <w:rPr>
          <w:rFonts w:hint="eastAsia" w:ascii="宋体" w:hAnsi="宋体" w:cs="宋体"/>
          <w:color w:val="000000"/>
          <w:sz w:val="24"/>
          <w:highlight w:val="none"/>
        </w:rPr>
        <w:t>利害关系的证明材料；</w:t>
      </w:r>
    </w:p>
    <w:p w14:paraId="5AB65B2F">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b2质疑函所述事实存在的证明材料，如：采购文件、采购过程或成交结果违法违规或不符合采购文件要求等证明材料；</w:t>
      </w:r>
    </w:p>
    <w:p w14:paraId="5BD08C1D">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b3依法应终止采购程序的证明材料；</w:t>
      </w:r>
    </w:p>
    <w:p w14:paraId="2576084D">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b4应重新采购的证明材料；</w:t>
      </w:r>
    </w:p>
    <w:p w14:paraId="1848FF5A">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b5采购文件、采购过程或成交、成交结果损害</w:t>
      </w:r>
      <w:r>
        <w:rPr>
          <w:rFonts w:hint="eastAsia" w:ascii="宋体" w:hAnsi="宋体" w:cs="宋体"/>
          <w:color w:val="000000"/>
          <w:sz w:val="24"/>
          <w:highlight w:val="none"/>
          <w:lang w:eastAsia="zh-CN"/>
        </w:rPr>
        <w:t>自己</w:t>
      </w:r>
      <w:r>
        <w:rPr>
          <w:rFonts w:hint="eastAsia" w:ascii="宋体" w:hAnsi="宋体" w:cs="宋体"/>
          <w:color w:val="000000"/>
          <w:sz w:val="24"/>
          <w:highlight w:val="none"/>
        </w:rPr>
        <w:t>合法权益的证明材料等；</w:t>
      </w:r>
    </w:p>
    <w:p w14:paraId="48C74F2E">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b6若质疑的具体事项按照有关</w:t>
      </w:r>
      <w:r>
        <w:rPr>
          <w:rFonts w:hint="eastAsia" w:ascii="宋体" w:hAnsi="宋体" w:cs="宋体"/>
          <w:color w:val="000000"/>
          <w:sz w:val="24"/>
          <w:highlight w:val="none"/>
          <w:lang w:eastAsia="zh-CN"/>
        </w:rPr>
        <w:t>法律法规</w:t>
      </w:r>
      <w:r>
        <w:rPr>
          <w:rFonts w:hint="eastAsia" w:ascii="宋体" w:hAnsi="宋体" w:cs="宋体"/>
          <w:color w:val="000000"/>
          <w:sz w:val="24"/>
          <w:highlight w:val="none"/>
        </w:rPr>
        <w:t>和规章规定处于保密阶段，则应提供信息或证明材料为合法或公开渠道获得的有效证据（若证据无法有效表明信息或证明材料为合法或公开渠道获得，则前述信息或证明材料视为无效）。</w:t>
      </w:r>
    </w:p>
    <w:p w14:paraId="2928C8E8">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⑥质疑人代表及其联系方式的信息，至少包括：姓名、手机、电子信箱、邮寄地址等。</w:t>
      </w:r>
    </w:p>
    <w:p w14:paraId="07379795">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备注：竞价供应商未按上述“5”方式提交质疑函的，其质疑不予受理。</w:t>
      </w:r>
    </w:p>
    <w:p w14:paraId="26554C8D">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十六、其他事项</w:t>
      </w:r>
    </w:p>
    <w:p w14:paraId="16B17F75">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（一）网上竞价采购信息发布、查询地址：</w:t>
      </w:r>
    </w:p>
    <w:p w14:paraId="255B1C26">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卓知项目管理顾问有限公司龙岩分公司网站</w:t>
      </w:r>
      <w:r>
        <w:rPr>
          <w:rFonts w:hint="eastAsia" w:ascii="宋体" w:hAnsi="宋体" w:cs="宋体"/>
          <w:color w:val="000000"/>
          <w:sz w:val="24"/>
          <w:highlight w:val="none"/>
          <w:lang w:eastAsia="zh-CN"/>
        </w:rPr>
        <w:t>（</w:t>
      </w:r>
      <w:r>
        <w:rPr>
          <w:rFonts w:hint="eastAsia" w:ascii="宋体" w:hAnsi="宋体" w:cs="宋体"/>
          <w:color w:val="000000"/>
          <w:sz w:val="24"/>
          <w:highlight w:val="none"/>
        </w:rPr>
        <w:t>www.zzeccly.com</w:t>
      </w:r>
      <w:r>
        <w:rPr>
          <w:rFonts w:hint="eastAsia" w:ascii="宋体" w:hAnsi="宋体" w:cs="宋体"/>
          <w:color w:val="000000"/>
          <w:sz w:val="24"/>
          <w:highlight w:val="none"/>
          <w:lang w:eastAsia="zh-CN"/>
        </w:rPr>
        <w:t>）</w:t>
      </w:r>
      <w:r>
        <w:rPr>
          <w:rFonts w:hint="eastAsia" w:ascii="宋体" w:hAnsi="宋体" w:cs="宋体"/>
          <w:color w:val="000000"/>
          <w:sz w:val="24"/>
          <w:highlight w:val="none"/>
        </w:rPr>
        <w:t>。</w:t>
      </w:r>
    </w:p>
    <w:p w14:paraId="765F144B">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（二）采购代理机构联系方式，以项目公告为准。</w:t>
      </w:r>
    </w:p>
    <w:p w14:paraId="73FCD702">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采购代理机构地址：龙岩市新罗区龙岩大道383号万阳城国际商贸中心B栋1梯1802</w:t>
      </w:r>
    </w:p>
    <w:p w14:paraId="15147448">
      <w:pPr>
        <w:keepNext w:val="0"/>
        <w:keepLines w:val="0"/>
        <w:pageBreakBefore w:val="0"/>
        <w:widowControl w:val="0"/>
        <w:kinsoku/>
        <w:wordWrap/>
        <w:overflowPunct/>
        <w:topLinePunct w:val="0"/>
        <w:autoSpaceDE/>
        <w:autoSpaceDN/>
        <w:bidi w:val="0"/>
        <w:adjustRightInd w:val="0"/>
        <w:snapToGrid w:val="0"/>
        <w:spacing w:line="236" w:lineRule="auto"/>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本须知由卓知项目管理顾问有限公司负责解释。</w:t>
      </w:r>
      <w:r>
        <w:rPr>
          <w:rFonts w:hint="eastAsia" w:ascii="宋体" w:hAnsi="宋体" w:cs="宋体"/>
          <w:color w:val="000000"/>
          <w:sz w:val="24"/>
          <w:highlight w:val="none"/>
          <w:lang w:val="en-US" w:eastAsia="zh-CN"/>
        </w:rPr>
        <w:t>本须知内容与竞价公告正文不一致的，以竞价公告正文为准。</w:t>
      </w:r>
    </w:p>
    <w:p w14:paraId="7E3D254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chineseCountingThousand"/>
      <w:suff w:val="nothing"/>
      <w:lvlText w:val="第%1部分"/>
      <w:lvlJc w:val="center"/>
      <w:pPr>
        <w:ind w:left="252" w:firstLine="288"/>
      </w:pPr>
      <w:rPr>
        <w:rFonts w:hint="eastAsia"/>
        <w:sz w:val="28"/>
        <w:szCs w:val="28"/>
      </w:rPr>
    </w:lvl>
    <w:lvl w:ilvl="1" w:tentative="0">
      <w:start w:val="1"/>
      <w:numFmt w:val="chineseCountingThousand"/>
      <w:pStyle w:val="2"/>
      <w:suff w:val="nothing"/>
      <w:lvlText w:val="%2、"/>
      <w:lvlJc w:val="left"/>
      <w:pPr>
        <w:ind w:left="543" w:firstLine="177"/>
      </w:pPr>
      <w:rPr>
        <w:rFonts w:hint="eastAsia" w:ascii="仿宋_GB2312" w:hAnsi="宋体" w:eastAsia="仿宋_GB2312"/>
        <w:sz w:val="32"/>
        <w:szCs w:val="32"/>
        <w:lang w:val="en-US"/>
      </w:rPr>
    </w:lvl>
    <w:lvl w:ilvl="2" w:tentative="0">
      <w:start w:val="1"/>
      <w:numFmt w:val="chineseCountingThousand"/>
      <w:suff w:val="nothing"/>
      <w:lvlText w:val="(%3)"/>
      <w:lvlJc w:val="left"/>
      <w:pPr>
        <w:ind w:left="252"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252" w:firstLine="0"/>
      </w:pPr>
      <w:rPr>
        <w:rFonts w:hint="eastAsia"/>
      </w:rPr>
    </w:lvl>
    <w:lvl w:ilvl="4" w:tentative="0">
      <w:start w:val="1"/>
      <w:numFmt w:val="upperLetter"/>
      <w:suff w:val="nothing"/>
      <w:lvlText w:val="%5、"/>
      <w:lvlJc w:val="left"/>
      <w:pPr>
        <w:ind w:left="252" w:firstLine="0"/>
      </w:pPr>
      <w:rPr>
        <w:rFonts w:hint="eastAsia"/>
      </w:rPr>
    </w:lvl>
    <w:lvl w:ilvl="5" w:tentative="0">
      <w:start w:val="1"/>
      <w:numFmt w:val="none"/>
      <w:suff w:val="nothing"/>
      <w:lvlText w:val=""/>
      <w:lvlJc w:val="left"/>
      <w:pPr>
        <w:ind w:left="252" w:firstLine="0"/>
      </w:pPr>
      <w:rPr>
        <w:rFonts w:hint="eastAsia"/>
      </w:rPr>
    </w:lvl>
    <w:lvl w:ilvl="6" w:tentative="0">
      <w:start w:val="1"/>
      <w:numFmt w:val="none"/>
      <w:suff w:val="nothing"/>
      <w:lvlText w:val=""/>
      <w:lvlJc w:val="left"/>
      <w:pPr>
        <w:ind w:left="252" w:firstLine="0"/>
      </w:pPr>
      <w:rPr>
        <w:rFonts w:hint="eastAsia"/>
      </w:rPr>
    </w:lvl>
    <w:lvl w:ilvl="7" w:tentative="0">
      <w:start w:val="1"/>
      <w:numFmt w:val="none"/>
      <w:suff w:val="nothing"/>
      <w:lvlText w:val=""/>
      <w:lvlJc w:val="left"/>
      <w:pPr>
        <w:ind w:left="252" w:firstLine="0"/>
      </w:pPr>
      <w:rPr>
        <w:rFonts w:hint="eastAsia"/>
      </w:rPr>
    </w:lvl>
    <w:lvl w:ilvl="8" w:tentative="0">
      <w:start w:val="1"/>
      <w:numFmt w:val="none"/>
      <w:suff w:val="nothing"/>
      <w:lvlText w:val=""/>
      <w:lvlJc w:val="left"/>
      <w:pPr>
        <w:ind w:left="252"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mZjZmMGNiNjQxNGFmYmI4ZDEwYzdkODI1NTkzODAifQ=="/>
  </w:docVars>
  <w:rsids>
    <w:rsidRoot w:val="00000000"/>
    <w:rsid w:val="070E0EDC"/>
    <w:rsid w:val="0E814306"/>
    <w:rsid w:val="0F8D1DC1"/>
    <w:rsid w:val="1AB26E57"/>
    <w:rsid w:val="1F057B10"/>
    <w:rsid w:val="2233342C"/>
    <w:rsid w:val="2D051440"/>
    <w:rsid w:val="38BB5D8F"/>
    <w:rsid w:val="39C20E19"/>
    <w:rsid w:val="3E5D5BC9"/>
    <w:rsid w:val="3FF558EF"/>
    <w:rsid w:val="46E55450"/>
    <w:rsid w:val="65073DD1"/>
    <w:rsid w:val="657C1870"/>
    <w:rsid w:val="6C4A608F"/>
    <w:rsid w:val="77BF64B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4">
    <w:name w:val="Default Paragraph Font"/>
    <w:semiHidden/>
    <w:uiPriority w:val="0"/>
  </w:style>
  <w:style w:type="table" w:default="1" w:styleId="3">
    <w:name w:val="Normal Table"/>
    <w:semiHidden/>
    <w:qFormat/>
    <w:uiPriority w:val="0"/>
    <w:tblPr>
      <w:tblStyle w:val="3"/>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5154</Words>
  <Characters>5199</Characters>
  <Lines>0</Lines>
  <Paragraphs>0</Paragraphs>
  <TotalTime>0</TotalTime>
  <ScaleCrop>false</ScaleCrop>
  <LinksUpToDate>false</LinksUpToDate>
  <CharactersWithSpaces>5206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2025-07-11T03:24:20Z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7029A86C866C4C2E9EFA8E8DB7BC62BE_13</vt:lpwstr>
  </property>
  <property fmtid="{D5CDD505-2E9C-101B-9397-08002B2CF9AE}" pid="4" name="KSOTemplateDocerSaveRecord">
    <vt:lpwstr>eyJoZGlkIjoiZDBmZjZmMGNiNjQxNGFmYmI4ZDEwYzdkODI1NTkzODAiLCJ1c2VySWQiOiIzNjY2OTc3OTIifQ==</vt:lpwstr>
  </property>
</Properties>
</file>