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CFB6B6">
      <w:pPr>
        <w:pStyle w:val="12"/>
        <w:rPr>
          <w:rFonts w:hint="eastAsia" w:ascii="宋体" w:hAnsi="宋体" w:eastAsia="宋体" w:cs="宋体"/>
          <w:color w:val="auto"/>
          <w:highlight w:val="none"/>
          <w:lang w:val="en-US" w:eastAsia="zh-Hans"/>
        </w:rPr>
      </w:pPr>
      <w:r>
        <w:rPr>
          <w:rFonts w:hint="eastAsia" w:ascii="宋体" w:hAnsi="宋体" w:eastAsia="宋体" w:cs="宋体"/>
          <w:color w:val="auto"/>
          <w:highlight w:val="none"/>
        </w:rPr>
        <w:br w:type="textWrapping"/>
      </w:r>
    </w:p>
    <w:p w14:paraId="51DBCC97">
      <w:pPr>
        <w:pStyle w:val="12"/>
        <w:jc w:val="center"/>
        <w:outlineLvl w:val="0"/>
        <w:rPr>
          <w:rFonts w:hint="eastAsia" w:ascii="宋体" w:hAnsi="宋体" w:eastAsia="宋体" w:cs="宋体"/>
          <w:b/>
          <w:color w:val="auto"/>
          <w:sz w:val="48"/>
          <w:highlight w:val="none"/>
        </w:rPr>
      </w:pPr>
    </w:p>
    <w:p w14:paraId="01C49D05">
      <w:pPr>
        <w:pStyle w:val="12"/>
        <w:jc w:val="center"/>
        <w:outlineLvl w:val="0"/>
        <w:rPr>
          <w:rFonts w:hint="eastAsia" w:ascii="宋体" w:hAnsi="宋体" w:eastAsia="宋体" w:cs="宋体"/>
          <w:color w:val="auto"/>
          <w:highlight w:val="none"/>
        </w:rPr>
      </w:pPr>
      <w:r>
        <w:rPr>
          <w:rFonts w:hint="eastAsia" w:ascii="宋体" w:hAnsi="宋体" w:eastAsia="宋体" w:cs="宋体"/>
          <w:b/>
          <w:color w:val="auto"/>
          <w:sz w:val="48"/>
          <w:highlight w:val="none"/>
        </w:rPr>
        <w:t>竞争性磋商文件</w:t>
      </w:r>
    </w:p>
    <w:p w14:paraId="0F8F08E0">
      <w:pPr>
        <w:pStyle w:val="12"/>
        <w:jc w:val="center"/>
        <w:outlineLvl w:val="0"/>
        <w:rPr>
          <w:rFonts w:hint="eastAsia" w:ascii="宋体" w:hAnsi="宋体" w:eastAsia="宋体" w:cs="宋体"/>
          <w:b/>
          <w:color w:val="auto"/>
          <w:sz w:val="48"/>
          <w:highlight w:val="none"/>
        </w:rPr>
      </w:pPr>
    </w:p>
    <w:p w14:paraId="22BD34E6">
      <w:pPr>
        <w:pStyle w:val="12"/>
        <w:jc w:val="center"/>
        <w:outlineLvl w:val="0"/>
        <w:rPr>
          <w:rFonts w:hint="eastAsia" w:ascii="宋体" w:hAnsi="宋体" w:eastAsia="宋体" w:cs="宋体"/>
          <w:b/>
          <w:color w:val="auto"/>
          <w:sz w:val="48"/>
          <w:highlight w:val="none"/>
        </w:rPr>
      </w:pPr>
    </w:p>
    <w:p w14:paraId="5C50A2AE">
      <w:pPr>
        <w:pStyle w:val="12"/>
        <w:jc w:val="center"/>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项目名称：</w:t>
      </w:r>
      <w:r>
        <w:rPr>
          <w:rFonts w:hint="eastAsia" w:ascii="宋体" w:hAnsi="宋体" w:eastAsia="宋体" w:cs="宋体"/>
          <w:b/>
          <w:color w:val="auto"/>
          <w:sz w:val="28"/>
          <w:highlight w:val="none"/>
          <w:lang w:eastAsia="zh-CN"/>
        </w:rPr>
        <w:t>2025年5月教务处录取通知书礼盒及文创产品采购项目</w:t>
      </w:r>
    </w:p>
    <w:p w14:paraId="5E9A3BF2">
      <w:pPr>
        <w:pStyle w:val="12"/>
        <w:jc w:val="center"/>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项目编号：</w:t>
      </w:r>
      <w:r>
        <w:rPr>
          <w:rFonts w:hint="eastAsia" w:ascii="宋体" w:hAnsi="宋体" w:eastAsia="宋体" w:cs="宋体"/>
          <w:b/>
          <w:color w:val="auto"/>
          <w:sz w:val="28"/>
          <w:highlight w:val="none"/>
          <w:lang w:eastAsia="zh-CN"/>
        </w:rPr>
        <w:t>卓招(岩)字2025-036号</w:t>
      </w:r>
    </w:p>
    <w:p w14:paraId="5B8CFF33">
      <w:pPr>
        <w:pStyle w:val="12"/>
        <w:jc w:val="center"/>
        <w:outlineLvl w:val="2"/>
        <w:rPr>
          <w:rFonts w:hint="eastAsia" w:ascii="宋体" w:hAnsi="宋体" w:eastAsia="宋体" w:cs="宋体"/>
          <w:b/>
          <w:color w:val="auto"/>
          <w:sz w:val="28"/>
          <w:highlight w:val="none"/>
        </w:rPr>
      </w:pPr>
    </w:p>
    <w:p w14:paraId="0CC37777">
      <w:pPr>
        <w:pStyle w:val="12"/>
        <w:jc w:val="center"/>
        <w:outlineLvl w:val="2"/>
        <w:rPr>
          <w:rFonts w:hint="eastAsia" w:ascii="宋体" w:hAnsi="宋体" w:eastAsia="宋体" w:cs="宋体"/>
          <w:b/>
          <w:color w:val="auto"/>
          <w:sz w:val="28"/>
          <w:highlight w:val="none"/>
        </w:rPr>
      </w:pPr>
    </w:p>
    <w:p w14:paraId="7755F9D5">
      <w:pPr>
        <w:pStyle w:val="12"/>
        <w:jc w:val="center"/>
        <w:outlineLvl w:val="2"/>
        <w:rPr>
          <w:rFonts w:hint="eastAsia" w:ascii="宋体" w:hAnsi="宋体" w:eastAsia="宋体" w:cs="宋体"/>
          <w:b/>
          <w:color w:val="auto"/>
          <w:sz w:val="28"/>
          <w:highlight w:val="none"/>
        </w:rPr>
      </w:pPr>
    </w:p>
    <w:p w14:paraId="2EACE127">
      <w:pPr>
        <w:pStyle w:val="12"/>
        <w:jc w:val="center"/>
        <w:outlineLvl w:val="2"/>
        <w:rPr>
          <w:rFonts w:hint="eastAsia" w:ascii="宋体" w:hAnsi="宋体" w:eastAsia="宋体" w:cs="宋体"/>
          <w:b/>
          <w:color w:val="auto"/>
          <w:sz w:val="28"/>
          <w:highlight w:val="none"/>
        </w:rPr>
      </w:pPr>
    </w:p>
    <w:p w14:paraId="78A6B86D">
      <w:pPr>
        <w:pStyle w:val="12"/>
        <w:jc w:val="center"/>
        <w:outlineLvl w:val="2"/>
        <w:rPr>
          <w:rFonts w:hint="eastAsia" w:ascii="宋体" w:hAnsi="宋体" w:eastAsia="宋体" w:cs="宋体"/>
          <w:b/>
          <w:color w:val="auto"/>
          <w:sz w:val="28"/>
          <w:highlight w:val="none"/>
        </w:rPr>
      </w:pPr>
    </w:p>
    <w:p w14:paraId="7804B704">
      <w:pPr>
        <w:pStyle w:val="12"/>
        <w:jc w:val="center"/>
        <w:outlineLvl w:val="2"/>
        <w:rPr>
          <w:rFonts w:hint="eastAsia" w:ascii="宋体" w:hAnsi="宋体" w:eastAsia="宋体" w:cs="宋体"/>
          <w:b/>
          <w:color w:val="auto"/>
          <w:sz w:val="28"/>
          <w:highlight w:val="none"/>
        </w:rPr>
      </w:pPr>
    </w:p>
    <w:p w14:paraId="4F1E6273">
      <w:pPr>
        <w:pStyle w:val="12"/>
        <w:jc w:val="center"/>
        <w:outlineLvl w:val="2"/>
        <w:rPr>
          <w:rFonts w:hint="eastAsia" w:ascii="宋体" w:hAnsi="宋体" w:eastAsia="宋体" w:cs="宋体"/>
          <w:b/>
          <w:color w:val="auto"/>
          <w:sz w:val="28"/>
          <w:highlight w:val="none"/>
        </w:rPr>
      </w:pPr>
    </w:p>
    <w:p w14:paraId="7F2D4FB3">
      <w:pPr>
        <w:pStyle w:val="12"/>
        <w:jc w:val="center"/>
        <w:outlineLvl w:val="2"/>
        <w:rPr>
          <w:rFonts w:hint="eastAsia" w:ascii="宋体" w:hAnsi="宋体" w:eastAsia="宋体" w:cs="宋体"/>
          <w:b/>
          <w:color w:val="auto"/>
          <w:sz w:val="28"/>
          <w:highlight w:val="none"/>
        </w:rPr>
      </w:pPr>
    </w:p>
    <w:p w14:paraId="4B7B72A1">
      <w:pPr>
        <w:pStyle w:val="12"/>
        <w:jc w:val="center"/>
        <w:outlineLvl w:val="2"/>
        <w:rPr>
          <w:rFonts w:hint="eastAsia" w:ascii="宋体" w:hAnsi="宋体" w:eastAsia="宋体" w:cs="宋体"/>
          <w:b/>
          <w:color w:val="auto"/>
          <w:sz w:val="28"/>
          <w:highlight w:val="none"/>
        </w:rPr>
      </w:pPr>
    </w:p>
    <w:p w14:paraId="4820A24F">
      <w:pPr>
        <w:pStyle w:val="12"/>
        <w:jc w:val="both"/>
        <w:outlineLvl w:val="2"/>
        <w:rPr>
          <w:rFonts w:hint="eastAsia" w:ascii="宋体" w:hAnsi="宋体" w:eastAsia="宋体" w:cs="宋体"/>
          <w:b/>
          <w:color w:val="auto"/>
          <w:sz w:val="28"/>
          <w:highlight w:val="none"/>
        </w:rPr>
      </w:pPr>
    </w:p>
    <w:p w14:paraId="1984B6BE">
      <w:pPr>
        <w:pStyle w:val="12"/>
        <w:jc w:val="center"/>
        <w:outlineLvl w:val="2"/>
        <w:rPr>
          <w:rFonts w:hint="eastAsia" w:ascii="宋体" w:hAnsi="宋体" w:eastAsia="宋体" w:cs="宋体"/>
          <w:b/>
          <w:color w:val="auto"/>
          <w:sz w:val="28"/>
          <w:highlight w:val="none"/>
        </w:rPr>
      </w:pPr>
    </w:p>
    <w:p w14:paraId="22916053">
      <w:pPr>
        <w:pStyle w:val="12"/>
        <w:jc w:val="center"/>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采购人：</w:t>
      </w:r>
      <w:r>
        <w:rPr>
          <w:rFonts w:hint="eastAsia" w:ascii="宋体" w:hAnsi="宋体" w:eastAsia="宋体" w:cs="宋体"/>
          <w:b/>
          <w:color w:val="auto"/>
          <w:sz w:val="28"/>
          <w:highlight w:val="none"/>
          <w:lang w:eastAsia="zh-CN"/>
        </w:rPr>
        <w:t>龙岩学院</w:t>
      </w:r>
    </w:p>
    <w:p w14:paraId="4D882E2E">
      <w:pPr>
        <w:pStyle w:val="12"/>
        <w:jc w:val="center"/>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代理机构：</w:t>
      </w:r>
      <w:r>
        <w:rPr>
          <w:rFonts w:hint="eastAsia" w:ascii="宋体" w:hAnsi="宋体" w:eastAsia="宋体" w:cs="宋体"/>
          <w:b/>
          <w:color w:val="auto"/>
          <w:sz w:val="28"/>
          <w:highlight w:val="none"/>
          <w:lang w:eastAsia="zh-CN"/>
        </w:rPr>
        <w:t>卓知项目管理顾问有限公司</w:t>
      </w:r>
    </w:p>
    <w:p w14:paraId="4D7A5BC5">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编制时间：</w:t>
      </w:r>
      <w:r>
        <w:rPr>
          <w:rFonts w:hint="eastAsia" w:ascii="宋体" w:hAnsi="宋体" w:eastAsia="宋体" w:cs="宋体"/>
          <w:b/>
          <w:color w:val="auto"/>
          <w:sz w:val="28"/>
          <w:highlight w:val="none"/>
          <w:lang w:eastAsia="zh-CN"/>
        </w:rPr>
        <w:t>2025</w:t>
      </w:r>
      <w:r>
        <w:rPr>
          <w:rFonts w:hint="eastAsia" w:ascii="宋体" w:hAnsi="宋体" w:eastAsia="宋体" w:cs="宋体"/>
          <w:b/>
          <w:color w:val="auto"/>
          <w:sz w:val="28"/>
          <w:highlight w:val="none"/>
        </w:rPr>
        <w:t>年</w:t>
      </w:r>
      <w:r>
        <w:rPr>
          <w:rFonts w:hint="eastAsia" w:ascii="宋体" w:hAnsi="宋体" w:eastAsia="宋体" w:cs="宋体"/>
          <w:b/>
          <w:color w:val="auto"/>
          <w:sz w:val="28"/>
          <w:highlight w:val="none"/>
          <w:lang w:val="en-US" w:eastAsia="zh-CN"/>
        </w:rPr>
        <w:t>6</w:t>
      </w:r>
      <w:r>
        <w:rPr>
          <w:rFonts w:hint="eastAsia" w:ascii="宋体" w:hAnsi="宋体" w:eastAsia="宋体" w:cs="宋体"/>
          <w:b/>
          <w:color w:val="auto"/>
          <w:sz w:val="28"/>
          <w:highlight w:val="none"/>
        </w:rPr>
        <w:t>月</w:t>
      </w:r>
    </w:p>
    <w:p w14:paraId="2471B3FA">
      <w:pPr>
        <w:pStyle w:val="12"/>
        <w:jc w:val="center"/>
        <w:outlineLvl w:val="1"/>
        <w:rPr>
          <w:rFonts w:hint="eastAsia" w:ascii="宋体" w:hAnsi="宋体" w:eastAsia="宋体" w:cs="宋体"/>
          <w:color w:val="auto"/>
          <w:highlight w:val="none"/>
        </w:rPr>
        <w:sectPr>
          <w:pgSz w:w="11905" w:h="16838"/>
          <w:pgMar w:top="1440" w:right="1803" w:bottom="1440" w:left="1803" w:header="851" w:footer="992" w:gutter="0"/>
          <w:cols w:space="0" w:num="1"/>
          <w:rtlGutter w:val="0"/>
          <w:docGrid w:type="lines" w:linePitch="317" w:charSpace="0"/>
        </w:sect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p>
    <w:p w14:paraId="2030B754">
      <w:pPr>
        <w:pStyle w:val="12"/>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第一章 采购</w:t>
      </w:r>
      <w:r>
        <w:rPr>
          <w:b/>
          <w:color w:val="auto"/>
          <w:sz w:val="36"/>
          <w:highlight w:val="none"/>
        </w:rPr>
        <w:t>公告/</w:t>
      </w:r>
      <w:r>
        <w:rPr>
          <w:rFonts w:hint="eastAsia"/>
          <w:b/>
          <w:color w:val="auto"/>
          <w:sz w:val="36"/>
          <w:highlight w:val="none"/>
          <w:lang w:val="en-US" w:eastAsia="zh-CN"/>
        </w:rPr>
        <w:t>采购</w:t>
      </w:r>
      <w:r>
        <w:rPr>
          <w:rFonts w:hint="eastAsia" w:ascii="宋体" w:hAnsi="宋体" w:eastAsia="宋体" w:cs="宋体"/>
          <w:b/>
          <w:color w:val="auto"/>
          <w:sz w:val="36"/>
          <w:highlight w:val="none"/>
        </w:rPr>
        <w:t>邀请书</w:t>
      </w:r>
    </w:p>
    <w:p w14:paraId="0BF8CE98">
      <w:pPr>
        <w:pStyle w:val="12"/>
        <w:jc w:val="center"/>
        <w:rPr>
          <w:rFonts w:hint="eastAsia" w:ascii="宋体" w:hAnsi="宋体" w:eastAsia="宋体" w:cs="宋体"/>
          <w:color w:val="auto"/>
          <w:highlight w:val="none"/>
        </w:rPr>
      </w:pPr>
      <w:r>
        <w:rPr>
          <w:rFonts w:hint="eastAsia" w:ascii="宋体" w:hAnsi="宋体" w:eastAsia="宋体" w:cs="宋体"/>
          <w:b/>
          <w:color w:val="auto"/>
          <w:highlight w:val="none"/>
        </w:rPr>
        <w:t>竞争性磋商采购公告</w:t>
      </w:r>
    </w:p>
    <w:p w14:paraId="6CEA727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龙岩学院</w:t>
      </w:r>
      <w:r>
        <w:rPr>
          <w:rFonts w:hint="eastAsia" w:ascii="宋体" w:hAnsi="宋体" w:eastAsia="宋体" w:cs="宋体"/>
          <w:color w:val="auto"/>
          <w:highlight w:val="none"/>
        </w:rPr>
        <w:t xml:space="preserve"> 已根据</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 xml:space="preserve">相关法律法规，经相应程序确定采用 竞争性磋商 方式组织 </w:t>
      </w:r>
      <w:r>
        <w:rPr>
          <w:rFonts w:hint="eastAsia" w:ascii="宋体" w:hAnsi="宋体" w:eastAsia="宋体" w:cs="宋体"/>
          <w:color w:val="auto"/>
          <w:highlight w:val="none"/>
          <w:lang w:eastAsia="zh-CN"/>
        </w:rPr>
        <w:t>2025年5月教务处录取通知书礼盒及文创产品采购项目</w:t>
      </w:r>
      <w:r>
        <w:rPr>
          <w:rFonts w:hint="eastAsia" w:ascii="宋体" w:hAnsi="宋体" w:eastAsia="宋体" w:cs="宋体"/>
          <w:color w:val="auto"/>
          <w:highlight w:val="none"/>
        </w:rPr>
        <w:t>（以下简称：“本项目”）的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 xml:space="preserve">活动， 现欢迎国内合格的供应商前来参加。 本项目由采购人委托 </w:t>
      </w:r>
      <w:r>
        <w:rPr>
          <w:rFonts w:hint="eastAsia" w:ascii="宋体" w:hAnsi="宋体" w:eastAsia="宋体" w:cs="宋体"/>
          <w:color w:val="auto"/>
          <w:highlight w:val="none"/>
          <w:lang w:eastAsia="zh-CN"/>
        </w:rPr>
        <w:t>卓知项目管理顾问有限公司</w:t>
      </w:r>
      <w:r>
        <w:rPr>
          <w:rFonts w:hint="eastAsia" w:ascii="宋体" w:hAnsi="宋体" w:eastAsia="宋体" w:cs="宋体"/>
          <w:color w:val="auto"/>
          <w:highlight w:val="none"/>
        </w:rPr>
        <w:t xml:space="preserve"> 开展竞争性磋商活动。</w:t>
      </w:r>
    </w:p>
    <w:p w14:paraId="0B083D24">
      <w:pPr>
        <w:pStyle w:val="12"/>
        <w:ind w:firstLine="480"/>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 xml:space="preserve">1.项目名称： </w:t>
      </w:r>
      <w:r>
        <w:rPr>
          <w:rFonts w:hint="eastAsia" w:ascii="宋体" w:hAnsi="宋体" w:eastAsia="宋体" w:cs="宋体"/>
          <w:b/>
          <w:color w:val="auto"/>
          <w:sz w:val="28"/>
          <w:highlight w:val="none"/>
          <w:lang w:eastAsia="zh-CN"/>
        </w:rPr>
        <w:t>2025年5月教务处录取通知书礼盒及文创产品采购项目</w:t>
      </w:r>
    </w:p>
    <w:p w14:paraId="2B46D614">
      <w:pPr>
        <w:pStyle w:val="12"/>
        <w:ind w:firstLine="480"/>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 xml:space="preserve">2.项目编号： </w:t>
      </w:r>
      <w:r>
        <w:rPr>
          <w:rFonts w:hint="eastAsia" w:ascii="宋体" w:hAnsi="宋体" w:eastAsia="宋体" w:cs="宋体"/>
          <w:b/>
          <w:color w:val="auto"/>
          <w:sz w:val="28"/>
          <w:highlight w:val="none"/>
          <w:lang w:eastAsia="zh-CN"/>
        </w:rPr>
        <w:t>卓招(岩)字2025-036号</w:t>
      </w:r>
    </w:p>
    <w:p w14:paraId="018E2255">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3</w:t>
      </w:r>
      <w:r>
        <w:rPr>
          <w:rFonts w:hint="eastAsia" w:ascii="宋体" w:hAnsi="宋体" w:eastAsia="宋体" w:cs="宋体"/>
          <w:b/>
          <w:color w:val="auto"/>
          <w:sz w:val="28"/>
          <w:highlight w:val="none"/>
        </w:rPr>
        <w:t>.采购内容及要求：</w:t>
      </w:r>
    </w:p>
    <w:p w14:paraId="1540F1F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p w14:paraId="247D11EC">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采购包预算金额（元）:</w:t>
      </w:r>
      <w:r>
        <w:rPr>
          <w:rFonts w:hint="eastAsia" w:ascii="宋体" w:hAnsi="宋体" w:eastAsia="宋体" w:cs="宋体"/>
          <w:color w:val="auto"/>
          <w:highlight w:val="none"/>
          <w:lang w:eastAsia="zh-CN"/>
        </w:rPr>
        <w:t xml:space="preserve"> 130000.00</w:t>
      </w:r>
    </w:p>
    <w:p w14:paraId="492FD637">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采购包最高限价（元）:</w:t>
      </w:r>
      <w:r>
        <w:rPr>
          <w:rFonts w:hint="eastAsia" w:ascii="宋体" w:hAnsi="宋体" w:eastAsia="宋体" w:cs="宋体"/>
          <w:color w:val="auto"/>
          <w:highlight w:val="none"/>
          <w:lang w:eastAsia="zh-CN"/>
        </w:rPr>
        <w:t xml:space="preserve"> 130000.00</w:t>
      </w:r>
    </w:p>
    <w:p w14:paraId="31DD26B0">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采购包保证金金额（元）: </w:t>
      </w:r>
      <w:r>
        <w:rPr>
          <w:rFonts w:hint="eastAsia" w:ascii="宋体" w:hAnsi="宋体" w:eastAsia="宋体" w:cs="宋体"/>
          <w:color w:val="auto"/>
          <w:highlight w:val="none"/>
          <w:lang w:eastAsia="zh-CN"/>
        </w:rPr>
        <w:t>1300.00</w:t>
      </w:r>
    </w:p>
    <w:tbl>
      <w:tblPr>
        <w:tblStyle w:val="7"/>
        <w:tblW w:w="8837"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95"/>
        <w:gridCol w:w="1868"/>
        <w:gridCol w:w="925"/>
        <w:gridCol w:w="1841"/>
        <w:gridCol w:w="1332"/>
        <w:gridCol w:w="2076"/>
      </w:tblGrid>
      <w:tr w14:paraId="41316D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0" w:hRule="atLeast"/>
        </w:trPr>
        <w:tc>
          <w:tcPr>
            <w:tcW w:w="795" w:type="dxa"/>
            <w:vAlign w:val="center"/>
          </w:tcPr>
          <w:p w14:paraId="1BA2DC36">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品目</w:t>
            </w:r>
            <w:r>
              <w:rPr>
                <w:rFonts w:hint="eastAsia" w:ascii="宋体" w:hAnsi="宋体" w:eastAsia="宋体" w:cs="宋体"/>
                <w:b/>
                <w:bCs/>
                <w:color w:val="auto"/>
                <w:highlight w:val="none"/>
              </w:rPr>
              <w:t>号</w:t>
            </w:r>
          </w:p>
        </w:tc>
        <w:tc>
          <w:tcPr>
            <w:tcW w:w="1868" w:type="dxa"/>
            <w:vAlign w:val="center"/>
          </w:tcPr>
          <w:p w14:paraId="1F391793">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标的名称</w:t>
            </w:r>
          </w:p>
        </w:tc>
        <w:tc>
          <w:tcPr>
            <w:tcW w:w="925" w:type="dxa"/>
            <w:vAlign w:val="center"/>
          </w:tcPr>
          <w:p w14:paraId="61D16317">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数量</w:t>
            </w:r>
          </w:p>
        </w:tc>
        <w:tc>
          <w:tcPr>
            <w:tcW w:w="1841" w:type="dxa"/>
            <w:vAlign w:val="center"/>
          </w:tcPr>
          <w:p w14:paraId="43858F4E">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标的金额 （元）</w:t>
            </w:r>
          </w:p>
        </w:tc>
        <w:tc>
          <w:tcPr>
            <w:tcW w:w="1332" w:type="dxa"/>
            <w:vAlign w:val="center"/>
          </w:tcPr>
          <w:p w14:paraId="23727E5A">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计量单位</w:t>
            </w:r>
          </w:p>
        </w:tc>
        <w:tc>
          <w:tcPr>
            <w:tcW w:w="2076" w:type="dxa"/>
            <w:vAlign w:val="center"/>
          </w:tcPr>
          <w:p w14:paraId="2F75A20F">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是否允许进口产品</w:t>
            </w:r>
          </w:p>
        </w:tc>
      </w:tr>
      <w:tr w14:paraId="3A7056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7" w:hRule="atLeast"/>
        </w:trPr>
        <w:tc>
          <w:tcPr>
            <w:tcW w:w="795" w:type="dxa"/>
            <w:vAlign w:val="center"/>
          </w:tcPr>
          <w:p w14:paraId="58EDFC46">
            <w:pPr>
              <w:pStyle w:val="12"/>
              <w:spacing w:line="240" w:lineRule="auto"/>
              <w:jc w:val="center"/>
              <w:rPr>
                <w:rFonts w:hint="default" w:ascii="宋体" w:hAnsi="宋体" w:eastAsia="宋体" w:cs="宋体"/>
                <w:color w:val="auto"/>
                <w:highlight w:val="none"/>
                <w:lang w:val="en-US" w:eastAsia="zh-CN"/>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-1</w:t>
            </w:r>
          </w:p>
        </w:tc>
        <w:tc>
          <w:tcPr>
            <w:tcW w:w="1868" w:type="dxa"/>
            <w:vAlign w:val="center"/>
          </w:tcPr>
          <w:p w14:paraId="57F70B90">
            <w:pPr>
              <w:pStyle w:val="12"/>
              <w:spacing w:line="24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录取通知书礼盒及文创产品</w:t>
            </w:r>
          </w:p>
        </w:tc>
        <w:tc>
          <w:tcPr>
            <w:tcW w:w="925" w:type="dxa"/>
            <w:vAlign w:val="center"/>
          </w:tcPr>
          <w:p w14:paraId="27B224E9">
            <w:pPr>
              <w:pStyle w:val="12"/>
              <w:spacing w:line="240" w:lineRule="auto"/>
              <w:jc w:val="center"/>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p>
        </w:tc>
        <w:tc>
          <w:tcPr>
            <w:tcW w:w="1841" w:type="dxa"/>
            <w:vAlign w:val="center"/>
          </w:tcPr>
          <w:p w14:paraId="30AAF637">
            <w:pPr>
              <w:pStyle w:val="12"/>
              <w:spacing w:line="240" w:lineRule="auto"/>
              <w:jc w:val="center"/>
              <w:rPr>
                <w:rFonts w:hint="eastAsia" w:ascii="宋体" w:hAnsi="宋体" w:eastAsia="宋体" w:cs="宋体"/>
                <w:color w:val="auto"/>
                <w:highlight w:val="none"/>
              </w:rPr>
            </w:pPr>
            <w:r>
              <w:rPr>
                <w:rFonts w:hint="eastAsia" w:ascii="宋体" w:hAnsi="宋体" w:eastAsia="宋体" w:cs="宋体"/>
                <w:color w:val="auto"/>
                <w:highlight w:val="none"/>
                <w:lang w:eastAsia="zh-CN"/>
              </w:rPr>
              <w:t>130000.00</w:t>
            </w:r>
          </w:p>
        </w:tc>
        <w:tc>
          <w:tcPr>
            <w:tcW w:w="1332" w:type="dxa"/>
            <w:vAlign w:val="center"/>
          </w:tcPr>
          <w:p w14:paraId="1A76FE3A">
            <w:pPr>
              <w:pStyle w:val="12"/>
              <w:spacing w:line="240" w:lineRule="auto"/>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批</w:t>
            </w:r>
          </w:p>
        </w:tc>
        <w:tc>
          <w:tcPr>
            <w:tcW w:w="2076" w:type="dxa"/>
            <w:vAlign w:val="center"/>
          </w:tcPr>
          <w:p w14:paraId="05DA5601">
            <w:pPr>
              <w:pStyle w:val="12"/>
              <w:spacing w:line="24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否</w:t>
            </w:r>
          </w:p>
        </w:tc>
      </w:tr>
    </w:tbl>
    <w:p w14:paraId="66471773">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4</w:t>
      </w:r>
      <w:r>
        <w:rPr>
          <w:rFonts w:hint="eastAsia" w:ascii="宋体" w:hAnsi="宋体" w:eastAsia="宋体" w:cs="宋体"/>
          <w:b/>
          <w:color w:val="auto"/>
          <w:sz w:val="28"/>
          <w:highlight w:val="none"/>
        </w:rPr>
        <w:t>.供应商的资格要求：</w:t>
      </w:r>
    </w:p>
    <w:p w14:paraId="648DB150">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.1</w:t>
      </w:r>
      <w:r>
        <w:rPr>
          <w:rFonts w:hint="eastAsia" w:ascii="宋体" w:hAnsi="宋体" w:eastAsia="宋体" w:cs="宋体"/>
          <w:color w:val="auto"/>
          <w:highlight w:val="none"/>
          <w:lang w:eastAsia="zh-CN"/>
        </w:rPr>
        <w:t>基本条件</w:t>
      </w:r>
      <w:r>
        <w:rPr>
          <w:rFonts w:hint="eastAsia" w:ascii="宋体" w:hAnsi="宋体" w:eastAsia="宋体" w:cs="宋体"/>
          <w:color w:val="auto"/>
          <w:highlight w:val="none"/>
        </w:rPr>
        <w:t>：</w:t>
      </w:r>
    </w:p>
    <w:p w14:paraId="67959BEA">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具有独立承担民事责任的能力</w:t>
      </w:r>
      <w:r>
        <w:rPr>
          <w:rFonts w:hint="eastAsia" w:ascii="宋体" w:hAnsi="宋体" w:eastAsia="宋体" w:cs="宋体"/>
          <w:color w:val="auto"/>
          <w:highlight w:val="none"/>
          <w:lang w:eastAsia="zh-CN"/>
        </w:rPr>
        <w:t>；</w:t>
      </w:r>
    </w:p>
    <w:p w14:paraId="1ACA830F">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具有良好的商业信誉和健全的财务会计制度</w:t>
      </w:r>
      <w:r>
        <w:rPr>
          <w:rFonts w:hint="eastAsia" w:ascii="宋体" w:hAnsi="宋体" w:eastAsia="宋体" w:cs="宋体"/>
          <w:color w:val="auto"/>
          <w:highlight w:val="none"/>
          <w:lang w:eastAsia="zh-CN"/>
        </w:rPr>
        <w:t>；</w:t>
      </w:r>
    </w:p>
    <w:p w14:paraId="636B9826">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具有履行合同所必需的设备和专业技术能力</w:t>
      </w:r>
      <w:r>
        <w:rPr>
          <w:rFonts w:hint="eastAsia" w:ascii="宋体" w:hAnsi="宋体" w:eastAsia="宋体" w:cs="宋体"/>
          <w:color w:val="auto"/>
          <w:highlight w:val="none"/>
          <w:lang w:eastAsia="zh-CN"/>
        </w:rPr>
        <w:t>；</w:t>
      </w:r>
    </w:p>
    <w:p w14:paraId="7EAC7ADA">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④</w:t>
      </w:r>
      <w:r>
        <w:rPr>
          <w:rFonts w:hint="eastAsia" w:ascii="宋体" w:hAnsi="宋体" w:eastAsia="宋体" w:cs="宋体"/>
          <w:color w:val="auto"/>
          <w:highlight w:val="none"/>
        </w:rPr>
        <w:t>有依法缴纳税收和社会保障资金的良好记录</w:t>
      </w:r>
      <w:r>
        <w:rPr>
          <w:rFonts w:hint="eastAsia" w:ascii="宋体" w:hAnsi="宋体" w:eastAsia="宋体" w:cs="宋体"/>
          <w:color w:val="auto"/>
          <w:highlight w:val="none"/>
          <w:lang w:eastAsia="zh-CN"/>
        </w:rPr>
        <w:t>；</w:t>
      </w:r>
    </w:p>
    <w:p w14:paraId="29750D96">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⑤</w:t>
      </w:r>
      <w:r>
        <w:rPr>
          <w:rFonts w:hint="eastAsia" w:ascii="宋体" w:hAnsi="宋体" w:eastAsia="宋体" w:cs="宋体"/>
          <w:color w:val="auto"/>
          <w:highlight w:val="none"/>
        </w:rPr>
        <w:t>参加采购活动前三年内，在经营活动中没有重大违法记录；</w:t>
      </w:r>
    </w:p>
    <w:p w14:paraId="7EE66C9F">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⑥</w:t>
      </w:r>
      <w:r>
        <w:rPr>
          <w:rFonts w:hint="eastAsia" w:ascii="宋体" w:hAnsi="宋体" w:eastAsia="宋体" w:cs="宋体"/>
          <w:color w:val="auto"/>
          <w:highlight w:val="none"/>
        </w:rPr>
        <w:t>法律、行政法规规定的其他条件。</w:t>
      </w:r>
    </w:p>
    <w:p w14:paraId="1EDF4F5E">
      <w:pPr>
        <w:pStyle w:val="12"/>
        <w:ind w:firstLine="96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.2特定条件：</w:t>
      </w:r>
      <w:r>
        <w:rPr>
          <w:rFonts w:hint="eastAsia" w:ascii="宋体" w:hAnsi="宋体" w:eastAsia="宋体" w:cs="宋体"/>
          <w:color w:val="auto"/>
          <w:highlight w:val="none"/>
          <w:lang w:val="en-US" w:eastAsia="zh-CN"/>
        </w:rPr>
        <w:t>无</w:t>
      </w:r>
    </w:p>
    <w:p w14:paraId="01C1A5C8">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.3是否接受联合体形式的响应磋商：</w:t>
      </w:r>
    </w:p>
    <w:p w14:paraId="25820E73">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采购包1：不接受</w:t>
      </w:r>
    </w:p>
    <w:p w14:paraId="56F388ED">
      <w:pPr>
        <w:pStyle w:val="12"/>
        <w:ind w:firstLine="480"/>
        <w:jc w:val="left"/>
        <w:rPr>
          <w:rFonts w:hint="eastAsia" w:ascii="宋体" w:hAnsi="宋体" w:eastAsia="宋体" w:cs="宋体"/>
          <w:color w:val="auto"/>
          <w:highlight w:val="none"/>
        </w:rPr>
      </w:pPr>
      <w:r>
        <w:rPr>
          <w:rFonts w:hint="eastAsia" w:ascii="宋体" w:hAnsi="宋体" w:eastAsia="宋体" w:cs="宋体"/>
          <w:b/>
          <w:color w:val="auto"/>
          <w:highlight w:val="none"/>
        </w:rPr>
        <w:t>※根据上述资格要求，供应商响应文件中应提交的“资格证明文件”相关规定和资料要求，详见竞争性磋商须知前附表和磋商文件第五章。</w:t>
      </w:r>
    </w:p>
    <w:p w14:paraId="45484D83">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5</w:t>
      </w:r>
      <w:r>
        <w:rPr>
          <w:rFonts w:hint="eastAsia" w:ascii="宋体" w:hAnsi="宋体" w:eastAsia="宋体" w:cs="宋体"/>
          <w:b/>
          <w:color w:val="auto"/>
          <w:sz w:val="28"/>
          <w:highlight w:val="none"/>
        </w:rPr>
        <w:t>.竞争性磋商文件获取期限：</w:t>
      </w:r>
    </w:p>
    <w:p w14:paraId="4DC9B4F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详见磋商公告或更正公告（若有）。</w:t>
      </w:r>
    </w:p>
    <w:p w14:paraId="18E3599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.1如果采购过程中有发出更正公告，采购人将根据实际情况确定是否延长文件获取期限，则文件获取截止时间以更正公告中的约定为准。</w:t>
      </w:r>
    </w:p>
    <w:p w14:paraId="7508893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.2竞争性磋商文件获取期限内，供应商应通过卓知项目管理顾问有限公司获取询价通知书，否则报价响应将被拒绝。</w:t>
      </w:r>
    </w:p>
    <w:p w14:paraId="67706F4C">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6</w:t>
      </w:r>
      <w:r>
        <w:rPr>
          <w:rFonts w:hint="eastAsia" w:ascii="宋体" w:hAnsi="宋体" w:eastAsia="宋体" w:cs="宋体"/>
          <w:b/>
          <w:color w:val="auto"/>
          <w:sz w:val="28"/>
          <w:highlight w:val="none"/>
        </w:rPr>
        <w:t>.获取采购文件时间、地点、方式：</w:t>
      </w:r>
    </w:p>
    <w:p w14:paraId="61F381E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.1采购文件的提供期限：详见磋商公告或更正公告（若有），若不一致，以更正公告（若有）为准。采购文件的提供期限与磋商公告的公告期限保持一致。</w:t>
      </w:r>
    </w:p>
    <w:p w14:paraId="30F79DB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.2获取地点及方式：龙岩市新罗区龙岩大道383号万阳城国际商贸中心B栋1梯1802</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联系电话：0597-2291138</w:t>
      </w:r>
      <w:r>
        <w:rPr>
          <w:rFonts w:hint="eastAsia" w:ascii="宋体" w:hAnsi="宋体" w:eastAsia="宋体" w:cs="宋体"/>
          <w:color w:val="auto"/>
          <w:highlight w:val="none"/>
        </w:rPr>
        <w:t>。</w:t>
      </w:r>
    </w:p>
    <w:p w14:paraId="3F7FD057">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7</w:t>
      </w:r>
      <w:r>
        <w:rPr>
          <w:rFonts w:hint="eastAsia" w:ascii="宋体" w:hAnsi="宋体" w:eastAsia="宋体" w:cs="宋体"/>
          <w:b/>
          <w:color w:val="auto"/>
          <w:sz w:val="28"/>
          <w:highlight w:val="none"/>
        </w:rPr>
        <w:t>.采购文件售价：</w:t>
      </w:r>
      <w:r>
        <w:rPr>
          <w:rFonts w:hint="eastAsia" w:ascii="宋体" w:hAnsi="宋体" w:eastAsia="宋体" w:cs="宋体"/>
          <w:b/>
          <w:color w:val="auto"/>
          <w:sz w:val="28"/>
          <w:highlight w:val="none"/>
          <w:lang w:val="en-US" w:eastAsia="zh-CN"/>
        </w:rPr>
        <w:t>200.00</w:t>
      </w:r>
      <w:r>
        <w:rPr>
          <w:rFonts w:hint="eastAsia" w:ascii="宋体" w:hAnsi="宋体" w:eastAsia="宋体" w:cs="宋体"/>
          <w:b/>
          <w:color w:val="auto"/>
          <w:sz w:val="28"/>
          <w:highlight w:val="none"/>
        </w:rPr>
        <w:t>元。</w:t>
      </w:r>
    </w:p>
    <w:p w14:paraId="5FEDF183">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8</w:t>
      </w:r>
      <w:r>
        <w:rPr>
          <w:rFonts w:hint="eastAsia" w:ascii="宋体" w:hAnsi="宋体" w:eastAsia="宋体" w:cs="宋体"/>
          <w:b/>
          <w:color w:val="auto"/>
          <w:sz w:val="28"/>
          <w:highlight w:val="none"/>
        </w:rPr>
        <w:t>.首次响应文件递交截止时间及地点：</w:t>
      </w:r>
    </w:p>
    <w:p w14:paraId="49FF4B5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详见磋商公告或更正公告（若有），若不一致，以更正公告（若有）为准。供应商应在此之前将密封的首次响应文件送达本章第</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条载明的地点，逾期送达的或不符合规定的响应文件将被拒绝接收。</w:t>
      </w:r>
    </w:p>
    <w:p w14:paraId="67DAEF53">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9</w:t>
      </w:r>
      <w:r>
        <w:rPr>
          <w:rFonts w:hint="eastAsia" w:ascii="宋体" w:hAnsi="宋体" w:eastAsia="宋体" w:cs="宋体"/>
          <w:b/>
          <w:color w:val="auto"/>
          <w:sz w:val="28"/>
          <w:highlight w:val="none"/>
        </w:rPr>
        <w:t>.磋商时间及地点：</w:t>
      </w:r>
    </w:p>
    <w:p w14:paraId="3DE0B95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详见磋商公告或更正公告（若有），若不一致，以更正公告（若有）为准。</w:t>
      </w:r>
    </w:p>
    <w:p w14:paraId="664808A0">
      <w:pPr>
        <w:pStyle w:val="12"/>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10</w:t>
      </w:r>
      <w:r>
        <w:rPr>
          <w:rFonts w:hint="eastAsia" w:ascii="宋体" w:hAnsi="宋体" w:eastAsia="宋体" w:cs="宋体"/>
          <w:b/>
          <w:color w:val="auto"/>
          <w:sz w:val="28"/>
          <w:highlight w:val="none"/>
        </w:rPr>
        <w:t>.竞争性磋商公告期限：</w:t>
      </w:r>
    </w:p>
    <w:p w14:paraId="0905C26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自采购信息发布媒体最先发布公告之日起3个工作日。</w:t>
      </w:r>
    </w:p>
    <w:p w14:paraId="42E257A3">
      <w:pPr>
        <w:pStyle w:val="12"/>
        <w:ind w:firstLine="480"/>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1</w:t>
      </w:r>
      <w:r>
        <w:rPr>
          <w:rFonts w:hint="eastAsia" w:ascii="宋体" w:hAnsi="宋体" w:eastAsia="宋体" w:cs="宋体"/>
          <w:b/>
          <w:color w:val="auto"/>
          <w:sz w:val="28"/>
          <w:highlight w:val="none"/>
          <w:lang w:val="en-US" w:eastAsia="zh-CN"/>
        </w:rPr>
        <w:t>1</w:t>
      </w:r>
      <w:r>
        <w:rPr>
          <w:rFonts w:hint="eastAsia" w:ascii="宋体" w:hAnsi="宋体" w:eastAsia="宋体" w:cs="宋体"/>
          <w:b/>
          <w:color w:val="auto"/>
          <w:sz w:val="28"/>
          <w:highlight w:val="none"/>
        </w:rPr>
        <w:t>、采购人：</w:t>
      </w:r>
      <w:r>
        <w:rPr>
          <w:rFonts w:hint="eastAsia" w:ascii="宋体" w:hAnsi="宋体" w:eastAsia="宋体" w:cs="宋体"/>
          <w:b/>
          <w:color w:val="auto"/>
          <w:sz w:val="28"/>
          <w:highlight w:val="none"/>
          <w:lang w:eastAsia="zh-CN"/>
        </w:rPr>
        <w:t>龙岩学院</w:t>
      </w:r>
    </w:p>
    <w:p w14:paraId="5FC4EC9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地址： </w:t>
      </w:r>
      <w:r>
        <w:rPr>
          <w:rFonts w:hint="eastAsia" w:ascii="宋体" w:hAnsi="宋体" w:eastAsia="宋体" w:cs="宋体"/>
          <w:color w:val="auto"/>
          <w:highlight w:val="none"/>
          <w:lang w:eastAsia="zh-CN"/>
        </w:rPr>
        <w:t>龙岩市新罗区东肖街道东肖北路1号</w:t>
      </w:r>
    </w:p>
    <w:p w14:paraId="0B675E6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邮编： 364000</w:t>
      </w:r>
    </w:p>
    <w:p w14:paraId="72602BD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联系人：</w:t>
      </w:r>
      <w:r>
        <w:rPr>
          <w:rFonts w:hint="eastAsia" w:ascii="宋体" w:hAnsi="宋体" w:eastAsia="宋体" w:cs="宋体"/>
          <w:color w:val="auto"/>
          <w:highlight w:val="none"/>
          <w:lang w:val="en-US" w:eastAsia="zh-CN"/>
        </w:rPr>
        <w:t>吴老师</w:t>
      </w:r>
    </w:p>
    <w:p w14:paraId="37C920A8">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 联系电话：</w:t>
      </w:r>
      <w:r>
        <w:rPr>
          <w:rFonts w:hint="eastAsia" w:ascii="宋体" w:hAnsi="宋体" w:eastAsia="宋体" w:cs="宋体"/>
          <w:color w:val="auto"/>
          <w:highlight w:val="none"/>
          <w:lang w:eastAsia="zh-CN"/>
        </w:rPr>
        <w:t>0597-2793756</w:t>
      </w:r>
    </w:p>
    <w:p w14:paraId="42AA3D57">
      <w:pPr>
        <w:pStyle w:val="12"/>
        <w:ind w:firstLine="480"/>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1</w:t>
      </w:r>
      <w:r>
        <w:rPr>
          <w:rFonts w:hint="eastAsia" w:ascii="宋体" w:hAnsi="宋体" w:eastAsia="宋体" w:cs="宋体"/>
          <w:b/>
          <w:color w:val="auto"/>
          <w:sz w:val="28"/>
          <w:highlight w:val="none"/>
          <w:lang w:val="en-US" w:eastAsia="zh-CN"/>
        </w:rPr>
        <w:t>2</w:t>
      </w:r>
      <w:r>
        <w:rPr>
          <w:rFonts w:hint="eastAsia" w:ascii="宋体" w:hAnsi="宋体" w:eastAsia="宋体" w:cs="宋体"/>
          <w:b/>
          <w:color w:val="auto"/>
          <w:sz w:val="28"/>
          <w:highlight w:val="none"/>
        </w:rPr>
        <w:t>、代理机构：</w:t>
      </w:r>
      <w:r>
        <w:rPr>
          <w:rFonts w:hint="eastAsia" w:ascii="宋体" w:hAnsi="宋体" w:eastAsia="宋体" w:cs="宋体"/>
          <w:b/>
          <w:color w:val="auto"/>
          <w:sz w:val="28"/>
          <w:highlight w:val="none"/>
          <w:lang w:eastAsia="zh-CN"/>
        </w:rPr>
        <w:t>卓知项目管理顾问有限公司</w:t>
      </w:r>
    </w:p>
    <w:p w14:paraId="1AB400D8">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 地址：</w:t>
      </w:r>
      <w:r>
        <w:rPr>
          <w:rFonts w:hint="eastAsia" w:ascii="宋体" w:hAnsi="宋体" w:eastAsia="宋体" w:cs="宋体"/>
          <w:color w:val="auto"/>
          <w:highlight w:val="none"/>
          <w:lang w:eastAsia="zh-CN"/>
        </w:rPr>
        <w:t xml:space="preserve">龙岩市新罗区龙岩大道383号万阳城国际商贸中心B栋1梯1802  </w:t>
      </w:r>
    </w:p>
    <w:p w14:paraId="6333B48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邮编： 364000</w:t>
      </w:r>
    </w:p>
    <w:p w14:paraId="46145B1E">
      <w:pPr>
        <w:pStyle w:val="12"/>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rPr>
        <w:t xml:space="preserve"> 联系人：</w:t>
      </w:r>
      <w:r>
        <w:rPr>
          <w:rFonts w:hint="eastAsia" w:ascii="宋体" w:hAnsi="宋体" w:eastAsia="宋体" w:cs="宋体"/>
          <w:color w:val="auto"/>
          <w:highlight w:val="none"/>
          <w:lang w:val="en-US" w:eastAsia="zh-CN"/>
        </w:rPr>
        <w:t>张施、曾艳萍</w:t>
      </w:r>
    </w:p>
    <w:p w14:paraId="0921C4CD">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 联系电话：</w:t>
      </w:r>
      <w:r>
        <w:rPr>
          <w:rFonts w:hint="eastAsia" w:ascii="宋体" w:hAnsi="宋体" w:eastAsia="宋体" w:cs="宋体"/>
          <w:color w:val="auto"/>
          <w:highlight w:val="none"/>
          <w:lang w:eastAsia="zh-CN"/>
        </w:rPr>
        <w:t>0597-2291138</w:t>
      </w:r>
    </w:p>
    <w:p w14:paraId="142C272E">
      <w:pPr>
        <w:rPr>
          <w:rFonts w:hint="eastAsia" w:ascii="宋体" w:hAnsi="宋体" w:eastAsia="宋体" w:cs="宋体"/>
          <w:color w:val="auto"/>
          <w:highlight w:val="none"/>
        </w:rPr>
      </w:pPr>
      <w:r>
        <w:rPr>
          <w:rFonts w:hint="eastAsia" w:ascii="宋体" w:hAnsi="宋体" w:eastAsia="宋体" w:cs="宋体"/>
          <w:b/>
          <w:color w:val="auto"/>
          <w:sz w:val="28"/>
          <w:highlight w:val="none"/>
        </w:rPr>
        <w:t>附1：提交磋商保证金的银行账户信息</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14:paraId="60AEAE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64E0DE6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银行账户</w:t>
            </w:r>
          </w:p>
        </w:tc>
      </w:tr>
      <w:tr w14:paraId="705D3D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vAlign w:val="top"/>
          </w:tcPr>
          <w:p w14:paraId="323C450F">
            <w:pPr>
              <w:pStyle w:val="12"/>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 xml:space="preserve">开户名称： </w:t>
            </w:r>
            <w:r>
              <w:rPr>
                <w:rFonts w:hint="eastAsia" w:ascii="宋体" w:hAnsi="宋体" w:eastAsia="宋体" w:cs="宋体"/>
                <w:color w:val="auto"/>
                <w:highlight w:val="none"/>
                <w:lang w:eastAsia="zh-CN"/>
              </w:rPr>
              <w:t>卓知项目管理顾问有限公司</w:t>
            </w:r>
            <w:r>
              <w:rPr>
                <w:rFonts w:hint="eastAsia" w:ascii="宋体" w:hAnsi="宋体" w:eastAsia="宋体" w:cs="宋体"/>
                <w:color w:val="auto"/>
                <w:highlight w:val="none"/>
                <w:lang w:val="en-US" w:eastAsia="zh-CN"/>
              </w:rPr>
              <w:t>龙岩分公司</w:t>
            </w:r>
          </w:p>
        </w:tc>
      </w:tr>
      <w:tr w14:paraId="64BD96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vAlign w:val="top"/>
          </w:tcPr>
          <w:p w14:paraId="7F867E25">
            <w:pPr>
              <w:pStyle w:val="12"/>
              <w:jc w:val="left"/>
              <w:rPr>
                <w:rFonts w:hint="eastAsia" w:ascii="宋体" w:hAnsi="宋体" w:eastAsia="宋体" w:cs="宋体"/>
                <w:color w:val="auto"/>
                <w:highlight w:val="none"/>
                <w:lang w:val="en-US" w:eastAsia="zh-Hans"/>
              </w:rPr>
            </w:pPr>
            <w:r>
              <w:rPr>
                <w:rFonts w:hint="eastAsia" w:ascii="宋体" w:hAnsi="宋体" w:eastAsia="宋体" w:cs="宋体"/>
                <w:color w:val="auto"/>
                <w:highlight w:val="none"/>
              </w:rPr>
              <w:t>开户银行：招商银行股份有限公司龙岩分行</w:t>
            </w:r>
          </w:p>
        </w:tc>
      </w:tr>
      <w:tr w14:paraId="28DE4F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vAlign w:val="top"/>
          </w:tcPr>
          <w:p w14:paraId="44F5AF30">
            <w:pPr>
              <w:pStyle w:val="12"/>
              <w:jc w:val="left"/>
              <w:rPr>
                <w:rFonts w:hint="eastAsia" w:ascii="宋体" w:hAnsi="宋体" w:eastAsia="宋体" w:cs="宋体"/>
                <w:color w:val="auto"/>
                <w:highlight w:val="none"/>
                <w:lang w:val="en-US" w:eastAsia="zh-Hans"/>
              </w:rPr>
            </w:pPr>
            <w:r>
              <w:rPr>
                <w:rFonts w:hint="eastAsia" w:ascii="宋体" w:hAnsi="宋体" w:eastAsia="宋体" w:cs="宋体"/>
                <w:color w:val="auto"/>
                <w:highlight w:val="none"/>
              </w:rPr>
              <w:t>银行账号：597900001810101</w:t>
            </w:r>
          </w:p>
        </w:tc>
      </w:tr>
      <w:tr w14:paraId="7D3B16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6812E50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特别提示</w:t>
            </w:r>
          </w:p>
        </w:tc>
      </w:tr>
      <w:tr w14:paraId="6C71C7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4A8489C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1、请供应商务必认真核对账户信息，将磋商保证金款项汇入对应账户，并自行承担因款项汇错而产生的一切后果。</w:t>
            </w:r>
          </w:p>
          <w:p w14:paraId="27DB237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2、请供应商在转账或电汇的凭证上务必按照以下格式注明，以便核对：“（项目编号：***、采购包：***）的磋商保证金”。</w:t>
            </w:r>
          </w:p>
        </w:tc>
      </w:tr>
    </w:tbl>
    <w:p w14:paraId="3A42F02A">
      <w:pPr>
        <w:pStyle w:val="12"/>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04E9B5D1">
      <w:pPr>
        <w:pStyle w:val="12"/>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第二章 竞争性磋商须知</w:t>
      </w:r>
    </w:p>
    <w:p w14:paraId="1A77C998">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第1节 竞争性磋商须知前附表</w:t>
      </w:r>
    </w:p>
    <w:p w14:paraId="33F069CA">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一、竞争性磋商须知前附表</w:t>
      </w:r>
    </w:p>
    <w:p w14:paraId="335191B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竞争性磋商须知前附表是对竞争性磋商须知的补充和细化，二者如有矛盾，以前附表中的要求和规定为准</w:t>
      </w:r>
    </w:p>
    <w:tbl>
      <w:tblPr>
        <w:tblStyle w:val="7"/>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523"/>
        <w:gridCol w:w="641"/>
        <w:gridCol w:w="7358"/>
      </w:tblGrid>
      <w:tr w14:paraId="2C0F18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6F9CD9A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项号</w:t>
            </w:r>
          </w:p>
        </w:tc>
        <w:tc>
          <w:tcPr>
            <w:tcW w:w="641" w:type="dxa"/>
          </w:tcPr>
          <w:p w14:paraId="7AD9E4B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条款号</w:t>
            </w:r>
          </w:p>
        </w:tc>
        <w:tc>
          <w:tcPr>
            <w:tcW w:w="7358" w:type="dxa"/>
          </w:tcPr>
          <w:p w14:paraId="1B5DCF5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编列内容</w:t>
            </w:r>
          </w:p>
        </w:tc>
      </w:tr>
      <w:tr w14:paraId="2DAF0E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4CF206C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641" w:type="dxa"/>
          </w:tcPr>
          <w:p w14:paraId="10E0CE8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3.2.1</w:t>
            </w:r>
          </w:p>
        </w:tc>
        <w:tc>
          <w:tcPr>
            <w:tcW w:w="7358" w:type="dxa"/>
          </w:tcPr>
          <w:p w14:paraId="1924DA3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供应商的资格要求：见磋商文件第一章“采购公告/采购邀请书”</w:t>
            </w:r>
          </w:p>
          <w:p w14:paraId="303C76A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（1）资格证明文件资料要求：</w:t>
            </w:r>
          </w:p>
          <w:p w14:paraId="1A53ABE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16"/>
              <w:gridCol w:w="1021"/>
              <w:gridCol w:w="5599"/>
            </w:tblGrid>
            <w:tr w14:paraId="786C97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12CB8D0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序号</w:t>
                  </w:r>
                </w:p>
              </w:tc>
              <w:tc>
                <w:tcPr>
                  <w:tcW w:w="1021" w:type="dxa"/>
                </w:tcPr>
                <w:p w14:paraId="7BC5638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资格审查要求概况</w:t>
                  </w:r>
                </w:p>
              </w:tc>
              <w:tc>
                <w:tcPr>
                  <w:tcW w:w="5599" w:type="dxa"/>
                </w:tcPr>
                <w:p w14:paraId="0430E95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评审点具体描述</w:t>
                  </w:r>
                </w:p>
              </w:tc>
            </w:tr>
            <w:tr w14:paraId="1751A0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202ECCD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1021" w:type="dxa"/>
                </w:tcPr>
                <w:p w14:paraId="25F6AF0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磋商响应声明</w:t>
                  </w:r>
                </w:p>
              </w:tc>
              <w:tc>
                <w:tcPr>
                  <w:tcW w:w="5599" w:type="dxa"/>
                </w:tcPr>
                <w:p w14:paraId="67AFD09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详见声明函</w:t>
                  </w:r>
                </w:p>
              </w:tc>
            </w:tr>
            <w:tr w14:paraId="5388B0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3BFF116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1021" w:type="dxa"/>
                </w:tcPr>
                <w:p w14:paraId="3430D6D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单位负责人授权书</w:t>
                  </w:r>
                </w:p>
              </w:tc>
              <w:tc>
                <w:tcPr>
                  <w:tcW w:w="5599" w:type="dxa"/>
                </w:tcPr>
                <w:p w14:paraId="0B9D5E3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①供应商（自然人除外）：若供应商代表为单位授权的委托代理人，应提供本授权书；若供应商代表为单位负责人，应在此项下提交其身份证正反面复印件，可不提供本授权书。②供应商为自然人的，可不填写本授权书。</w:t>
                  </w:r>
                </w:p>
              </w:tc>
            </w:tr>
            <w:tr w14:paraId="4C519F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7744F03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1021" w:type="dxa"/>
                </w:tcPr>
                <w:p w14:paraId="2F82B35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营业执照等证明文件</w:t>
                  </w:r>
                </w:p>
              </w:tc>
              <w:tc>
                <w:tcPr>
                  <w:tcW w:w="5599" w:type="dxa"/>
                </w:tcPr>
                <w:p w14:paraId="53FA8A6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①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tc>
            </w:tr>
            <w:tr w14:paraId="0483D0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2A6EB29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1021" w:type="dxa"/>
                </w:tcPr>
                <w:p w14:paraId="4DA3780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提供财务状况报告（财务报告、或资信证明）</w:t>
                  </w:r>
                </w:p>
              </w:tc>
              <w:tc>
                <w:tcPr>
                  <w:tcW w:w="5599" w:type="dxa"/>
                  <w:vAlign w:val="top"/>
                </w:tcPr>
                <w:p w14:paraId="72702812">
                  <w:pPr>
                    <w:pStyle w:val="12"/>
                    <w:jc w:val="left"/>
                    <w:rPr>
                      <w:rFonts w:hint="eastAsia" w:ascii="宋体" w:hAnsi="宋体" w:eastAsia="宋体" w:cs="宋体"/>
                      <w:color w:val="auto"/>
                      <w:highlight w:val="none"/>
                      <w:lang w:val="en-US" w:eastAsia="zh-CN"/>
                    </w:rPr>
                  </w:pPr>
                  <w:r>
                    <w:rPr>
                      <w:rFonts w:hint="eastAsia" w:ascii="宋体" w:hAnsi="宋体" w:eastAsia="宋体" w:cs="宋体"/>
                      <w:b/>
                      <w:bCs/>
                      <w:color w:val="auto"/>
                      <w:highlight w:val="none"/>
                    </w:rPr>
                    <w:t>供应商提供</w:t>
                  </w:r>
                  <w:r>
                    <w:rPr>
                      <w:rFonts w:hint="eastAsia" w:ascii="宋体" w:hAnsi="宋体" w:eastAsia="宋体" w:cs="宋体"/>
                      <w:b/>
                      <w:bCs/>
                      <w:color w:val="auto"/>
                      <w:highlight w:val="none"/>
                      <w:lang w:val="en-US" w:eastAsia="zh-CN"/>
                    </w:rPr>
                    <w:t>相应</w:t>
                  </w:r>
                  <w:r>
                    <w:rPr>
                      <w:rFonts w:hint="eastAsia" w:ascii="宋体" w:hAnsi="宋体" w:eastAsia="宋体" w:cs="宋体"/>
                      <w:b/>
                      <w:bCs/>
                      <w:color w:val="auto"/>
                      <w:highlight w:val="none"/>
                    </w:rPr>
                    <w:t>承诺函</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承诺函模板详见响应文件格式《资格承诺函》。</w:t>
                  </w:r>
                </w:p>
              </w:tc>
            </w:tr>
            <w:tr w14:paraId="3A5E36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7ACD035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1021" w:type="dxa"/>
                </w:tcPr>
                <w:p w14:paraId="0C5905A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依法缴纳税收证明材料</w:t>
                  </w:r>
                </w:p>
              </w:tc>
              <w:tc>
                <w:tcPr>
                  <w:tcW w:w="5599" w:type="dxa"/>
                  <w:vAlign w:val="top"/>
                </w:tcPr>
                <w:p w14:paraId="04C1AE51">
                  <w:pPr>
                    <w:pStyle w:val="12"/>
                    <w:jc w:val="left"/>
                    <w:rPr>
                      <w:rFonts w:hint="eastAsia" w:ascii="宋体" w:hAnsi="宋体" w:eastAsia="宋体" w:cs="宋体"/>
                      <w:b/>
                      <w:bCs/>
                      <w:color w:val="auto"/>
                      <w:highlight w:val="none"/>
                      <w:lang w:val="en-US" w:eastAsia="zh-Hans"/>
                    </w:rPr>
                  </w:pPr>
                  <w:r>
                    <w:rPr>
                      <w:rFonts w:hint="eastAsia" w:ascii="宋体" w:hAnsi="宋体" w:eastAsia="宋体" w:cs="宋体"/>
                      <w:b/>
                      <w:bCs/>
                      <w:color w:val="auto"/>
                      <w:highlight w:val="none"/>
                      <w:lang w:val="en-US" w:eastAsia="zh-CN"/>
                    </w:rPr>
                    <w:t>供应商提供相应承诺函，承诺函模板详见响应文件格式《资格承诺函》。</w:t>
                  </w:r>
                </w:p>
              </w:tc>
            </w:tr>
            <w:tr w14:paraId="13659F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2D50DFE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1021" w:type="dxa"/>
                </w:tcPr>
                <w:p w14:paraId="1140E3D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依法缴纳社会保障资金证明材料</w:t>
                  </w:r>
                </w:p>
              </w:tc>
              <w:tc>
                <w:tcPr>
                  <w:tcW w:w="5599" w:type="dxa"/>
                  <w:vAlign w:val="top"/>
                </w:tcPr>
                <w:p w14:paraId="43FC203B">
                  <w:pPr>
                    <w:pStyle w:val="12"/>
                    <w:jc w:val="left"/>
                    <w:rPr>
                      <w:rFonts w:hint="eastAsia" w:ascii="宋体" w:hAnsi="宋体" w:eastAsia="宋体" w:cs="宋体"/>
                      <w:b/>
                      <w:bCs/>
                      <w:color w:val="auto"/>
                      <w:highlight w:val="none"/>
                      <w:lang w:val="en-US" w:eastAsia="zh-Hans"/>
                    </w:rPr>
                  </w:pPr>
                  <w:r>
                    <w:rPr>
                      <w:rFonts w:hint="eastAsia" w:ascii="宋体" w:hAnsi="宋体" w:eastAsia="宋体" w:cs="宋体"/>
                      <w:b/>
                      <w:bCs/>
                      <w:color w:val="auto"/>
                      <w:highlight w:val="none"/>
                      <w:lang w:val="en-US" w:eastAsia="zh-CN"/>
                    </w:rPr>
                    <w:t>供应商提供相应承诺函，承诺函模板详见响应文件格式《资格承诺函》。</w:t>
                  </w:r>
                </w:p>
              </w:tc>
            </w:tr>
            <w:tr w14:paraId="64BB94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157D3EE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1021" w:type="dxa"/>
                </w:tcPr>
                <w:p w14:paraId="2DA5041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具备履行合同所必需设备和专业技术能力的声明函(若有)</w:t>
                  </w:r>
                </w:p>
              </w:tc>
              <w:tc>
                <w:tcPr>
                  <w:tcW w:w="5599" w:type="dxa"/>
                </w:tcPr>
                <w:p w14:paraId="3CAEDB3C">
                  <w:pPr>
                    <w:pStyle w:val="12"/>
                    <w:jc w:val="left"/>
                    <w:rPr>
                      <w:rFonts w:hint="eastAsia" w:ascii="宋体" w:hAnsi="宋体" w:eastAsia="宋体" w:cs="宋体"/>
                      <w:color w:val="auto"/>
                      <w:highlight w:val="none"/>
                    </w:rPr>
                  </w:pPr>
                  <w:r>
                    <w:rPr>
                      <w:rFonts w:hint="eastAsia" w:ascii="宋体" w:hAnsi="宋体" w:eastAsia="宋体" w:cs="宋体"/>
                      <w:b/>
                      <w:bCs/>
                      <w:color w:val="auto"/>
                      <w:highlight w:val="none"/>
                    </w:rPr>
                    <w:t>供应商提供</w:t>
                  </w:r>
                  <w:r>
                    <w:rPr>
                      <w:rFonts w:hint="eastAsia" w:ascii="宋体" w:hAnsi="宋体" w:eastAsia="宋体" w:cs="宋体"/>
                      <w:b/>
                      <w:bCs/>
                      <w:color w:val="auto"/>
                      <w:highlight w:val="none"/>
                      <w:lang w:val="en-US" w:eastAsia="zh-CN"/>
                    </w:rPr>
                    <w:t>相应</w:t>
                  </w:r>
                  <w:r>
                    <w:rPr>
                      <w:rFonts w:hint="eastAsia" w:ascii="宋体" w:hAnsi="宋体" w:eastAsia="宋体" w:cs="宋体"/>
                      <w:b/>
                      <w:bCs/>
                      <w:color w:val="auto"/>
                      <w:highlight w:val="none"/>
                    </w:rPr>
                    <w:t>承诺函</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承诺函模板详见响应文件格式《资格承诺函》。</w:t>
                  </w:r>
                </w:p>
              </w:tc>
            </w:tr>
            <w:tr w14:paraId="36B67A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73674AD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8</w:t>
                  </w:r>
                </w:p>
              </w:tc>
              <w:tc>
                <w:tcPr>
                  <w:tcW w:w="1021" w:type="dxa"/>
                </w:tcPr>
                <w:p w14:paraId="295CFF0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参加采购活动前三年内在经营活动中没有重大违法记录的声明</w:t>
                  </w:r>
                </w:p>
              </w:tc>
              <w:tc>
                <w:tcPr>
                  <w:tcW w:w="5599" w:type="dxa"/>
                </w:tcPr>
                <w:p w14:paraId="78D062E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①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r>
                    <w:rPr>
                      <w:rFonts w:hint="eastAsia" w:ascii="宋体" w:hAnsi="宋体" w:eastAsia="宋体" w:cs="宋体"/>
                      <w:b/>
                      <w:bCs/>
                      <w:color w:val="auto"/>
                      <w:highlight w:val="none"/>
                    </w:rPr>
                    <w:t>供应商提供</w:t>
                  </w:r>
                  <w:r>
                    <w:rPr>
                      <w:rFonts w:hint="eastAsia" w:ascii="宋体" w:hAnsi="宋体" w:eastAsia="宋体" w:cs="宋体"/>
                      <w:b/>
                      <w:bCs/>
                      <w:color w:val="auto"/>
                      <w:highlight w:val="none"/>
                      <w:lang w:val="en-US" w:eastAsia="zh-CN"/>
                    </w:rPr>
                    <w:t>相应</w:t>
                  </w:r>
                  <w:r>
                    <w:rPr>
                      <w:rFonts w:hint="eastAsia" w:ascii="宋体" w:hAnsi="宋体" w:eastAsia="宋体" w:cs="宋体"/>
                      <w:b/>
                      <w:bCs/>
                      <w:color w:val="auto"/>
                      <w:highlight w:val="none"/>
                    </w:rPr>
                    <w:t>承诺函</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承诺函模板详见响应文件格式《资格承诺函》。</w:t>
                  </w:r>
                </w:p>
              </w:tc>
            </w:tr>
            <w:tr w14:paraId="614776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346EB2E4">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9</w:t>
                  </w:r>
                </w:p>
              </w:tc>
              <w:tc>
                <w:tcPr>
                  <w:tcW w:w="1021" w:type="dxa"/>
                </w:tcPr>
                <w:p w14:paraId="272E7F3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信用记录查询结果</w:t>
                  </w:r>
                </w:p>
              </w:tc>
              <w:tc>
                <w:tcPr>
                  <w:tcW w:w="5599" w:type="dxa"/>
                </w:tcPr>
                <w:p w14:paraId="284518B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①信用记录查询的截止时点：信用记录查询的截止时点为本项目提交响应文件截止当日。②信用记录查询渠道：信用中国（www.creditchina.gov.cn）、中国政府采购网（www.ccgp.gov.cn）。③信用记录的查询：由磋商小组通过上述网站查询并打印供应商的信用记录。④经查询，供应商参加本项目采购活动(响应截止时间)前三年内被列入失信被执行人名单、重大税收违法案件当事人名单、政府采购严重违法失信行为记录名单及其他重大违法记录且相关信用惩戒期限未满的，其资格审查不合格。</w:t>
                  </w:r>
                </w:p>
              </w:tc>
            </w:tr>
            <w:tr w14:paraId="75023B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695E8A08">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0</w:t>
                  </w:r>
                </w:p>
              </w:tc>
              <w:tc>
                <w:tcPr>
                  <w:tcW w:w="1021" w:type="dxa"/>
                </w:tcPr>
                <w:p w14:paraId="4504E4D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联合体协议（若有）</w:t>
                  </w:r>
                </w:p>
              </w:tc>
              <w:tc>
                <w:tcPr>
                  <w:tcW w:w="5599" w:type="dxa"/>
                </w:tcPr>
                <w:p w14:paraId="2156AAE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①采购文件接受联合体报价且供应商为联合体的，供应商应提供本协议；否则无须提供。②本协议由委托代理人签字或盖章的，应按照采购文件第五章载明的格式提供“单位负责人授权书”。</w:t>
                  </w:r>
                </w:p>
              </w:tc>
            </w:tr>
          </w:tbl>
          <w:p w14:paraId="5210FDFA">
            <w:pPr>
              <w:pStyle w:val="12"/>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 xml:space="preserve"> （2）特定资格条件：</w:t>
            </w:r>
            <w:r>
              <w:rPr>
                <w:rFonts w:hint="eastAsia" w:ascii="宋体" w:hAnsi="宋体" w:eastAsia="宋体" w:cs="宋体"/>
                <w:color w:val="auto"/>
                <w:highlight w:val="none"/>
                <w:lang w:val="en-US" w:eastAsia="zh-CN"/>
              </w:rPr>
              <w:t>无</w:t>
            </w:r>
          </w:p>
          <w:p w14:paraId="2B5B699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（3）磋商保证金</w:t>
            </w:r>
          </w:p>
          <w:p w14:paraId="60D6DF8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※备注说明</w:t>
            </w:r>
          </w:p>
          <w:p w14:paraId="37B7648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①供应商应根据自身实际情况提供上述资格要求的证明材料，格式可参考磋商文件第五章提供。</w:t>
            </w:r>
          </w:p>
          <w:p w14:paraId="2ED31B6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②供应商提供的相应证明材料复印件均应符合：内容完整、清晰、整洁，并由供应商加盖其单位公章。</w:t>
            </w:r>
          </w:p>
        </w:tc>
      </w:tr>
      <w:tr w14:paraId="09B896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3C7621B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641" w:type="dxa"/>
          </w:tcPr>
          <w:p w14:paraId="1E8C94F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3.2.2</w:t>
            </w:r>
          </w:p>
        </w:tc>
        <w:tc>
          <w:tcPr>
            <w:tcW w:w="7358" w:type="dxa"/>
          </w:tcPr>
          <w:p w14:paraId="707EAA8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是否接受联合体形式的响应磋商：</w:t>
            </w:r>
          </w:p>
          <w:p w14:paraId="5B83D6D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采购包1：不接受</w:t>
            </w:r>
          </w:p>
        </w:tc>
      </w:tr>
      <w:tr w14:paraId="2237D2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4ECA858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641" w:type="dxa"/>
          </w:tcPr>
          <w:p w14:paraId="65B822F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6.3</w:t>
            </w:r>
          </w:p>
        </w:tc>
        <w:tc>
          <w:tcPr>
            <w:tcW w:w="7358" w:type="dxa"/>
          </w:tcPr>
          <w:p w14:paraId="36F2791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是否组织现场考察或召开磋商前答疑会：</w:t>
            </w:r>
          </w:p>
          <w:p w14:paraId="569ECE4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采购包1：不组织</w:t>
            </w:r>
          </w:p>
        </w:tc>
      </w:tr>
      <w:tr w14:paraId="521756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39A6E05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641" w:type="dxa"/>
          </w:tcPr>
          <w:p w14:paraId="6A12970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9.1</w:t>
            </w:r>
          </w:p>
        </w:tc>
        <w:tc>
          <w:tcPr>
            <w:tcW w:w="7358" w:type="dxa"/>
          </w:tcPr>
          <w:p w14:paraId="7CCB69C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响应文件有效期：首次响应文件提交截止时间起 90 个日历日。</w:t>
            </w:r>
          </w:p>
        </w:tc>
      </w:tr>
      <w:tr w14:paraId="181236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1779A72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641" w:type="dxa"/>
          </w:tcPr>
          <w:p w14:paraId="1182816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10.3.1</w:t>
            </w:r>
          </w:p>
        </w:tc>
        <w:tc>
          <w:tcPr>
            <w:tcW w:w="7358" w:type="dxa"/>
          </w:tcPr>
          <w:p w14:paraId="184A420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磋商保证金退还的其它要求：</w:t>
            </w:r>
          </w:p>
          <w:p w14:paraId="1AF5DE73">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无</w:t>
            </w:r>
            <w:r>
              <w:rPr>
                <w:rFonts w:hint="eastAsia" w:ascii="宋体" w:hAnsi="宋体" w:eastAsia="宋体" w:cs="宋体"/>
                <w:color w:val="auto"/>
                <w:highlight w:val="none"/>
                <w:lang w:eastAsia="zh-CN"/>
              </w:rPr>
              <w:t>。</w:t>
            </w:r>
          </w:p>
        </w:tc>
      </w:tr>
      <w:tr w14:paraId="52CAFB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2F835FB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641" w:type="dxa"/>
          </w:tcPr>
          <w:p w14:paraId="0D4AAF3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11.1</w:t>
            </w:r>
          </w:p>
        </w:tc>
        <w:tc>
          <w:tcPr>
            <w:tcW w:w="7358" w:type="dxa"/>
          </w:tcPr>
          <w:p w14:paraId="287CCDD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响应文件的份数</w:t>
            </w:r>
          </w:p>
          <w:p w14:paraId="75A9288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（1）纸质响应文件</w:t>
            </w:r>
          </w:p>
          <w:p w14:paraId="587FB3A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①响应文件正本</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份、副本</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份。</w:t>
            </w:r>
          </w:p>
          <w:p w14:paraId="077C403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②可读介质（光盘或U盘）</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份</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lang w:val="en-US" w:eastAsia="zh-CN"/>
              </w:rPr>
              <w:t>盖章、签字后的完整响应文件扫描件PDF文件</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w:t>
            </w:r>
          </w:p>
        </w:tc>
      </w:tr>
      <w:tr w14:paraId="520383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6F3BE26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641" w:type="dxa"/>
          </w:tcPr>
          <w:p w14:paraId="7B61AE0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14.4</w:t>
            </w:r>
          </w:p>
        </w:tc>
        <w:tc>
          <w:tcPr>
            <w:tcW w:w="7358" w:type="dxa"/>
          </w:tcPr>
          <w:p w14:paraId="16E027E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磋商过程中可能发生实质性变动的内容：</w:t>
            </w:r>
          </w:p>
          <w:p w14:paraId="01032D13">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技术、商务、合同的条款</w:t>
            </w:r>
            <w:r>
              <w:rPr>
                <w:rFonts w:hint="eastAsia" w:ascii="宋体" w:hAnsi="宋体" w:eastAsia="宋体" w:cs="宋体"/>
                <w:color w:val="auto"/>
                <w:highlight w:val="none"/>
                <w:lang w:eastAsia="zh-CN"/>
              </w:rPr>
              <w:t>。</w:t>
            </w:r>
          </w:p>
        </w:tc>
      </w:tr>
      <w:tr w14:paraId="73F874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6223707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8</w:t>
            </w:r>
          </w:p>
        </w:tc>
        <w:tc>
          <w:tcPr>
            <w:tcW w:w="641" w:type="dxa"/>
          </w:tcPr>
          <w:p w14:paraId="5CBB8FA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14.9</w:t>
            </w:r>
          </w:p>
        </w:tc>
        <w:tc>
          <w:tcPr>
            <w:tcW w:w="7358" w:type="dxa"/>
          </w:tcPr>
          <w:p w14:paraId="318B0A0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评审的标准和方法：具体内容详见竞争性磋商须知前附表专项附件“评审的标准和方法”。</w:t>
            </w:r>
          </w:p>
        </w:tc>
      </w:tr>
      <w:tr w14:paraId="063E18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01DA2EB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9</w:t>
            </w:r>
          </w:p>
        </w:tc>
        <w:tc>
          <w:tcPr>
            <w:tcW w:w="641" w:type="dxa"/>
          </w:tcPr>
          <w:p w14:paraId="268717CC">
            <w:pPr>
              <w:rPr>
                <w:rFonts w:hint="eastAsia" w:ascii="宋体" w:hAnsi="宋体" w:eastAsia="宋体" w:cs="宋体"/>
                <w:color w:val="auto"/>
                <w:highlight w:val="none"/>
              </w:rPr>
            </w:pPr>
          </w:p>
        </w:tc>
        <w:tc>
          <w:tcPr>
            <w:tcW w:w="7358" w:type="dxa"/>
          </w:tcPr>
          <w:p w14:paraId="366D465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根据采购项目的特点和需要，需要加以详细说明的其他磋商程序规定、要求等内容：</w:t>
            </w:r>
          </w:p>
          <w:p w14:paraId="68394569">
            <w:pPr>
              <w:pStyle w:val="12"/>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无</w:t>
            </w:r>
            <w:r>
              <w:rPr>
                <w:rFonts w:hint="eastAsia" w:ascii="宋体" w:hAnsi="宋体" w:eastAsia="宋体" w:cs="宋体"/>
                <w:color w:val="auto"/>
                <w:highlight w:val="none"/>
                <w:lang w:eastAsia="zh-CN"/>
              </w:rPr>
              <w:t>。</w:t>
            </w:r>
          </w:p>
        </w:tc>
      </w:tr>
      <w:tr w14:paraId="2D8CA5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130A683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10</w:t>
            </w:r>
          </w:p>
        </w:tc>
        <w:tc>
          <w:tcPr>
            <w:tcW w:w="641" w:type="dxa"/>
          </w:tcPr>
          <w:p w14:paraId="7532C03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22.2</w:t>
            </w:r>
          </w:p>
        </w:tc>
        <w:tc>
          <w:tcPr>
            <w:tcW w:w="7358" w:type="dxa"/>
          </w:tcPr>
          <w:p w14:paraId="2AD9CD3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信息公告指定媒体（以下简称：“指定媒体”）：</w:t>
            </w:r>
          </w:p>
          <w:p w14:paraId="547AF10D">
            <w:pPr>
              <w:pStyle w:val="12"/>
              <w:numPr>
                <w:ilvl w:val="0"/>
                <w:numId w:val="1"/>
              </w:numPr>
              <w:ind w:left="200" w:leftChars="0" w:firstLine="0" w:firstLineChars="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龙岩学院信息公开网，网址xxgk.lyun.edu.cn</w:t>
            </w:r>
            <w:r>
              <w:rPr>
                <w:rFonts w:hint="eastAsia" w:ascii="宋体" w:hAnsi="宋体" w:eastAsia="宋体" w:cs="宋体"/>
                <w:color w:val="auto"/>
                <w:highlight w:val="none"/>
              </w:rPr>
              <w:t>。</w:t>
            </w:r>
          </w:p>
          <w:p w14:paraId="769E9122">
            <w:pPr>
              <w:pStyle w:val="12"/>
              <w:numPr>
                <w:ilvl w:val="0"/>
                <w:numId w:val="1"/>
              </w:numPr>
              <w:ind w:left="200" w:leftChars="0" w:firstLine="0" w:firstLineChars="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云采通采购平台，网址</w:t>
            </w:r>
            <w:r>
              <w:rPr>
                <w:rFonts w:hint="eastAsia" w:ascii="宋体" w:hAnsi="宋体" w:eastAsia="宋体" w:cs="宋体"/>
                <w:color w:val="auto"/>
                <w:highlight w:val="none"/>
              </w:rPr>
              <w:t>www.yuncaitong.cn</w:t>
            </w:r>
            <w:r>
              <w:rPr>
                <w:rFonts w:hint="eastAsia" w:ascii="宋体" w:hAnsi="宋体" w:eastAsia="宋体" w:cs="宋体"/>
                <w:color w:val="auto"/>
                <w:highlight w:val="none"/>
                <w:lang w:eastAsia="zh-CN"/>
              </w:rPr>
              <w:t>。</w:t>
            </w:r>
          </w:p>
          <w:p w14:paraId="398CF9C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）卓知项目管理顾问有限公司龙岩分公司网站，网址www.zzeccly.com。</w:t>
            </w:r>
          </w:p>
          <w:p w14:paraId="383A5EA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※上述指定媒体的有关信息若不一致，应以卓知项目管理顾问有限公司龙岩分公司网站发布的为准。</w:t>
            </w:r>
          </w:p>
        </w:tc>
      </w:tr>
      <w:tr w14:paraId="0D2AC6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681A761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11</w:t>
            </w:r>
          </w:p>
        </w:tc>
        <w:tc>
          <w:tcPr>
            <w:tcW w:w="641" w:type="dxa"/>
          </w:tcPr>
          <w:p w14:paraId="1BA1E93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23.1</w:t>
            </w:r>
          </w:p>
        </w:tc>
        <w:tc>
          <w:tcPr>
            <w:tcW w:w="7358" w:type="dxa"/>
          </w:tcPr>
          <w:p w14:paraId="4F58306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本项目监督管理部门：</w:t>
            </w:r>
            <w:r>
              <w:rPr>
                <w:rFonts w:hint="eastAsia" w:ascii="宋体" w:hAnsi="宋体" w:eastAsia="宋体" w:cs="宋体"/>
                <w:color w:val="auto"/>
                <w:highlight w:val="none"/>
                <w:lang w:val="en-US" w:eastAsia="zh-CN"/>
              </w:rPr>
              <w:t>采购人监督管理部门</w:t>
            </w:r>
          </w:p>
        </w:tc>
      </w:tr>
      <w:tr w14:paraId="5E4318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1503507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12</w:t>
            </w:r>
          </w:p>
        </w:tc>
        <w:tc>
          <w:tcPr>
            <w:tcW w:w="641" w:type="dxa"/>
          </w:tcPr>
          <w:p w14:paraId="1B721BE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26</w:t>
            </w:r>
          </w:p>
        </w:tc>
        <w:tc>
          <w:tcPr>
            <w:tcW w:w="7358" w:type="dxa"/>
          </w:tcPr>
          <w:p w14:paraId="011F42A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根据采购项目特点或政策需要补充的其他新增内容：</w:t>
            </w:r>
          </w:p>
          <w:p w14:paraId="5337F68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(1)本项目代理服务费：</w:t>
            </w:r>
          </w:p>
          <w:p w14:paraId="3BB2E23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本项目收取代理服务费</w:t>
            </w:r>
          </w:p>
          <w:p w14:paraId="208AAE3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代理服务费用收取对象：中标/成交供应商</w:t>
            </w:r>
          </w:p>
          <w:p w14:paraId="41163AC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代理服务费收费标准：自</w:t>
            </w:r>
            <w:r>
              <w:rPr>
                <w:rFonts w:hint="eastAsia" w:ascii="宋体" w:hAnsi="宋体" w:eastAsia="宋体" w:cs="宋体"/>
                <w:color w:val="auto"/>
                <w:highlight w:val="none"/>
                <w:lang w:val="en-US" w:eastAsia="zh-CN"/>
              </w:rPr>
              <w:t>中标/成交结果</w:t>
            </w:r>
            <w:r>
              <w:rPr>
                <w:rFonts w:hint="eastAsia" w:ascii="宋体" w:hAnsi="宋体" w:eastAsia="宋体" w:cs="宋体"/>
                <w:color w:val="auto"/>
                <w:highlight w:val="none"/>
              </w:rPr>
              <w:t>公告发布之日起5个日历天内中标</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成交</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供应商应向</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代理机构缴纳代理服务费。代理服务费按下列标准四舍五入至元收取。（开户行：中国工商银行龙岩分行龙津支行，开户名：</w:t>
            </w:r>
            <w:r>
              <w:rPr>
                <w:rFonts w:hint="eastAsia" w:ascii="宋体" w:hAnsi="宋体" w:eastAsia="宋体" w:cs="宋体"/>
                <w:color w:val="auto"/>
                <w:highlight w:val="none"/>
                <w:lang w:eastAsia="zh-CN"/>
              </w:rPr>
              <w:t>卓知项目管理顾问有限公司</w:t>
            </w:r>
            <w:r>
              <w:rPr>
                <w:rFonts w:hint="eastAsia" w:ascii="宋体" w:hAnsi="宋体" w:eastAsia="宋体" w:cs="宋体"/>
                <w:color w:val="auto"/>
                <w:highlight w:val="none"/>
                <w:lang w:val="en-US" w:eastAsia="zh-CN"/>
              </w:rPr>
              <w:t>龙岩分公司</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账</w:t>
            </w:r>
            <w:r>
              <w:rPr>
                <w:rFonts w:hint="eastAsia" w:ascii="宋体" w:hAnsi="宋体" w:eastAsia="宋体" w:cs="宋体"/>
                <w:color w:val="auto"/>
                <w:highlight w:val="none"/>
              </w:rPr>
              <w:t>号：1410090109900038630</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非磋商保证金账号</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，开票邮箱：</w:t>
            </w:r>
            <w:r>
              <w:rPr>
                <w:rFonts w:hint="eastAsia" w:ascii="宋体" w:hAnsi="宋体" w:eastAsia="宋体" w:cs="宋体"/>
                <w:color w:val="auto"/>
                <w:highlight w:val="none"/>
                <w:lang w:val="en-US" w:eastAsia="zh-CN"/>
              </w:rPr>
              <w:t>xmly22</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163</w:t>
            </w:r>
            <w:r>
              <w:rPr>
                <w:rFonts w:hint="eastAsia" w:ascii="宋体" w:hAnsi="宋体" w:eastAsia="宋体" w:cs="宋体"/>
                <w:color w:val="auto"/>
                <w:highlight w:val="none"/>
              </w:rPr>
              <w:t>.com，联系人电话：</w:t>
            </w:r>
            <w:r>
              <w:rPr>
                <w:rFonts w:hint="eastAsia" w:ascii="宋体" w:hAnsi="宋体" w:eastAsia="宋体" w:cs="宋体"/>
                <w:color w:val="auto"/>
                <w:highlight w:val="none"/>
                <w:lang w:val="en-US" w:eastAsia="zh-CN"/>
              </w:rPr>
              <w:t>林</w:t>
            </w:r>
            <w:r>
              <w:rPr>
                <w:rFonts w:hint="eastAsia" w:ascii="宋体" w:hAnsi="宋体" w:eastAsia="宋体" w:cs="宋体"/>
                <w:color w:val="auto"/>
                <w:highlight w:val="none"/>
              </w:rPr>
              <w:t>女士0597-</w:t>
            </w:r>
            <w:r>
              <w:rPr>
                <w:rFonts w:hint="eastAsia" w:ascii="宋体" w:hAnsi="宋体" w:eastAsia="宋体" w:cs="宋体"/>
                <w:color w:val="auto"/>
                <w:highlight w:val="none"/>
                <w:lang w:val="en-US" w:eastAsia="zh-CN"/>
              </w:rPr>
              <w:t>2291138</w:t>
            </w:r>
            <w:r>
              <w:rPr>
                <w:rFonts w:hint="eastAsia" w:ascii="宋体" w:hAnsi="宋体" w:eastAsia="宋体" w:cs="宋体"/>
                <w:color w:val="auto"/>
                <w:highlight w:val="none"/>
              </w:rPr>
              <w:t>）。代理成交服务费按差额定率累进法计算：成交金额100万元以下(含100万元)的按1.5％计算。</w:t>
            </w:r>
          </w:p>
          <w:p w14:paraId="2D252B3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(2)其他：</w:t>
            </w:r>
          </w:p>
          <w:p w14:paraId="006CE17B">
            <w:pPr>
              <w:pStyle w:val="12"/>
              <w:jc w:val="left"/>
              <w:rPr>
                <w:rFonts w:hint="eastAsia" w:ascii="宋体" w:hAnsi="宋体" w:eastAsia="宋体" w:cs="宋体"/>
                <w:color w:val="auto"/>
                <w:highlight w:val="none"/>
              </w:rPr>
            </w:pPr>
            <w:r>
              <w:rPr>
                <w:rFonts w:hint="eastAsia" w:ascii="宋体" w:hAnsi="宋体" w:eastAsia="宋体" w:cs="宋体"/>
                <w:b/>
                <w:bCs/>
                <w:color w:val="auto"/>
                <w:highlight w:val="none"/>
              </w:rPr>
              <w:t>★特别提醒</w:t>
            </w:r>
            <w:r>
              <w:rPr>
                <w:rFonts w:hint="eastAsia" w:ascii="宋体" w:hAnsi="宋体" w:eastAsia="宋体" w:cs="宋体"/>
                <w:color w:val="auto"/>
                <w:highlight w:val="none"/>
              </w:rPr>
              <w:t xml:space="preserve"> </w:t>
            </w:r>
            <w:r>
              <w:rPr>
                <w:rFonts w:hint="eastAsia" w:ascii="宋体" w:hAnsi="宋体" w:eastAsia="宋体" w:cs="宋体"/>
                <w:b/>
                <w:bCs/>
                <w:color w:val="auto"/>
                <w:highlight w:val="none"/>
              </w:rPr>
              <w:t>1、本项目的开标环节，磋商供应商</w:t>
            </w:r>
            <w:r>
              <w:rPr>
                <w:rFonts w:hint="eastAsia" w:ascii="宋体" w:hAnsi="宋体" w:eastAsia="宋体" w:cs="宋体"/>
                <w:b/>
                <w:bCs/>
                <w:color w:val="auto"/>
                <w:highlight w:val="none"/>
                <w:lang w:val="en-US" w:eastAsia="zh-CN"/>
              </w:rPr>
              <w:t>应</w:t>
            </w:r>
            <w:r>
              <w:rPr>
                <w:rFonts w:hint="eastAsia" w:ascii="宋体" w:hAnsi="宋体" w:eastAsia="宋体" w:cs="宋体"/>
                <w:b/>
                <w:bCs/>
                <w:color w:val="auto"/>
                <w:highlight w:val="none"/>
              </w:rPr>
              <w:t>到</w:t>
            </w:r>
            <w:r>
              <w:rPr>
                <w:rFonts w:hint="eastAsia" w:ascii="宋体" w:hAnsi="宋体" w:eastAsia="宋体" w:cs="宋体"/>
                <w:b/>
                <w:bCs/>
                <w:color w:val="auto"/>
                <w:highlight w:val="none"/>
                <w:lang w:val="en-US" w:eastAsia="zh-CN"/>
              </w:rPr>
              <w:t>开标</w:t>
            </w:r>
            <w:r>
              <w:rPr>
                <w:rFonts w:hint="eastAsia" w:ascii="宋体" w:hAnsi="宋体" w:eastAsia="宋体" w:cs="宋体"/>
                <w:b/>
                <w:bCs/>
                <w:color w:val="auto"/>
                <w:highlight w:val="none"/>
              </w:rPr>
              <w:t>现场参加</w:t>
            </w:r>
            <w:r>
              <w:rPr>
                <w:rFonts w:hint="eastAsia" w:ascii="宋体" w:hAnsi="宋体" w:eastAsia="宋体" w:cs="宋体"/>
                <w:b/>
                <w:bCs/>
                <w:color w:val="auto"/>
                <w:highlight w:val="none"/>
                <w:lang w:val="en-US" w:eastAsia="zh-CN"/>
              </w:rPr>
              <w:t>磋商</w:t>
            </w:r>
            <w:r>
              <w:rPr>
                <w:rFonts w:hint="eastAsia" w:ascii="宋体" w:hAnsi="宋体" w:eastAsia="宋体" w:cs="宋体"/>
                <w:b/>
                <w:bCs/>
                <w:color w:val="auto"/>
                <w:highlight w:val="none"/>
              </w:rPr>
              <w:t>会</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如因磋商供应商自身原因造成无法正常参与</w:t>
            </w:r>
            <w:r>
              <w:rPr>
                <w:rFonts w:hint="eastAsia" w:ascii="宋体" w:hAnsi="宋体" w:eastAsia="宋体" w:cs="宋体"/>
                <w:b/>
                <w:bCs/>
                <w:color w:val="auto"/>
                <w:highlight w:val="none"/>
                <w:lang w:val="en-US" w:eastAsia="zh-CN"/>
              </w:rPr>
              <w:t>磋商</w:t>
            </w:r>
            <w:r>
              <w:rPr>
                <w:rFonts w:hint="eastAsia" w:ascii="宋体" w:hAnsi="宋体" w:eastAsia="宋体" w:cs="宋体"/>
                <w:b/>
                <w:bCs/>
                <w:color w:val="auto"/>
                <w:highlight w:val="none"/>
              </w:rPr>
              <w:t>过程的，不利后果由磋商供应商自行承担。</w:t>
            </w:r>
            <w:r>
              <w:rPr>
                <w:rFonts w:hint="eastAsia" w:ascii="宋体" w:hAnsi="宋体" w:eastAsia="宋体" w:cs="宋体"/>
                <w:color w:val="auto"/>
                <w:highlight w:val="none"/>
              </w:rPr>
              <w:t xml:space="preserve">2、 在最后报价前，代理机构将电话通知各供应商做好准备，各供应商响应文件中单位负责人授权书填写的联系电话应保持畅通。由于电话无法接通、项目评审开始后至评审结束前未关注评审委员会工作动态等情形造成供应商未在规定时间内进行最后报价的，造成的不利后果由供应商自行承担。 </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w:t>
            </w:r>
            <w:r>
              <w:rPr>
                <w:rFonts w:hint="eastAsia" w:ascii="宋体" w:hAnsi="宋体" w:eastAsia="宋体" w:cs="宋体"/>
                <w:b/>
                <w:bCs/>
                <w:color w:val="auto"/>
                <w:highlight w:val="none"/>
              </w:rPr>
              <w:t>在未提高响应文件中承诺的实质性要求的情况下，最后报价不得高于对该项目之前的报价，否则，磋商小组应当对其响应文件按无效处理。</w:t>
            </w: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、质疑人递交质疑函时还应出具质疑人已对本项目进行</w:t>
            </w:r>
            <w:r>
              <w:rPr>
                <w:rFonts w:hint="eastAsia" w:ascii="宋体" w:hAnsi="宋体" w:eastAsia="宋体" w:cs="宋体"/>
                <w:color w:val="auto"/>
                <w:highlight w:val="none"/>
                <w:lang w:val="en-US" w:eastAsia="zh-CN"/>
              </w:rPr>
              <w:t>购取采购文件</w:t>
            </w:r>
            <w:r>
              <w:rPr>
                <w:rFonts w:hint="eastAsia" w:ascii="宋体" w:hAnsi="宋体" w:eastAsia="宋体" w:cs="宋体"/>
                <w:color w:val="auto"/>
                <w:highlight w:val="none"/>
              </w:rPr>
              <w:t>的证明文件（体现</w:t>
            </w:r>
            <w:r>
              <w:rPr>
                <w:rFonts w:hint="eastAsia" w:ascii="宋体" w:hAnsi="宋体" w:eastAsia="宋体" w:cs="宋体"/>
                <w:color w:val="auto"/>
                <w:highlight w:val="none"/>
                <w:lang w:val="en-US" w:eastAsia="zh-CN"/>
              </w:rPr>
              <w:t>购取</w:t>
            </w:r>
            <w:r>
              <w:rPr>
                <w:rFonts w:hint="eastAsia" w:ascii="宋体" w:hAnsi="宋体" w:eastAsia="宋体" w:cs="宋体"/>
                <w:color w:val="auto"/>
                <w:highlight w:val="none"/>
              </w:rPr>
              <w:t>时间），否则将不被认定为潜在谈判供应商，其质疑将不予受理</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、磋商供应商的评审总得分与排序情况，将通过</w:t>
            </w:r>
            <w:r>
              <w:rPr>
                <w:rFonts w:hint="eastAsia" w:ascii="宋体" w:hAnsi="宋体" w:eastAsia="宋体" w:cs="宋体"/>
                <w:color w:val="auto"/>
                <w:highlight w:val="none"/>
                <w:lang w:val="en-US" w:eastAsia="zh-CN"/>
              </w:rPr>
              <w:t>xmly22</w:t>
            </w:r>
            <w:r>
              <w:rPr>
                <w:rFonts w:hint="eastAsia" w:ascii="宋体" w:hAnsi="宋体" w:eastAsia="宋体" w:cs="宋体"/>
                <w:color w:val="auto"/>
                <w:highlight w:val="none"/>
              </w:rPr>
              <w:t>@163.com邮箱，以邮件的形式发送或口头告知磋商供应商，磋商供应商在《磋商响应声明》“联系方法”中必须注明接收的邮箱，未注明或有误或不明确或不显眼等因供应商因素造成采购代理机构无法发送信息的，责任由磋商供应商自行承担。</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文件报价出现前后不一致的，除采购文件另有规定外，按照下列规定修正： ①</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一览表内容与磋商文件中相应内容不一致的，以</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一览表为准； ②大写金额和小写金额不一致的，以大写金额为准； ③单价金额小数点或百分比有明显错位的，以</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 xml:space="preserve">一览表的总价为准，并修改单价； ④总价金额与按照单价汇总金额不一致的，以单价金额计算结果为准。 </w:t>
            </w:r>
          </w:p>
        </w:tc>
      </w:tr>
      <w:tr w14:paraId="5FA791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443409A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13</w:t>
            </w:r>
          </w:p>
        </w:tc>
        <w:tc>
          <w:tcPr>
            <w:tcW w:w="641" w:type="dxa"/>
          </w:tcPr>
          <w:p w14:paraId="1F7ABC7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18.1</w:t>
            </w:r>
          </w:p>
        </w:tc>
        <w:tc>
          <w:tcPr>
            <w:tcW w:w="7358" w:type="dxa"/>
          </w:tcPr>
          <w:p w14:paraId="075F4F8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合同签订时限：自中标通知书发出之日起30个日历日内。</w:t>
            </w:r>
          </w:p>
        </w:tc>
      </w:tr>
      <w:tr w14:paraId="4D780E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1020905A">
            <w:pPr>
              <w:pStyle w:val="12"/>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14</w:t>
            </w:r>
          </w:p>
        </w:tc>
        <w:tc>
          <w:tcPr>
            <w:tcW w:w="641" w:type="dxa"/>
          </w:tcPr>
          <w:p w14:paraId="57C12CCA">
            <w:pPr>
              <w:pStyle w:val="12"/>
              <w:jc w:val="left"/>
              <w:rPr>
                <w:rFonts w:hint="eastAsia" w:ascii="宋体" w:hAnsi="宋体" w:eastAsia="宋体" w:cs="宋体"/>
                <w:color w:val="auto"/>
                <w:highlight w:val="none"/>
              </w:rPr>
            </w:pPr>
          </w:p>
        </w:tc>
        <w:tc>
          <w:tcPr>
            <w:tcW w:w="7358" w:type="dxa"/>
          </w:tcPr>
          <w:p w14:paraId="7A093010">
            <w:pPr>
              <w:pStyle w:val="12"/>
              <w:jc w:val="left"/>
              <w:rPr>
                <w:rFonts w:hint="eastAsia" w:ascii="宋体" w:hAnsi="宋体" w:eastAsia="宋体" w:cs="宋体"/>
                <w:color w:val="auto"/>
                <w:highlight w:val="none"/>
              </w:rPr>
            </w:pPr>
            <w:r>
              <w:rPr>
                <w:rFonts w:hint="eastAsia" w:ascii="宋体" w:hAnsi="宋体" w:eastAsia="宋体" w:cs="宋体"/>
                <w:b/>
                <w:bCs/>
                <w:color w:val="auto"/>
                <w:highlight w:val="none"/>
                <w:lang w:val="en-US" w:eastAsia="zh-CN"/>
              </w:rPr>
              <w:t>成交供应商与采购单位签订合同后，凭合同复印件（或扫描件），到</w:t>
            </w:r>
            <w:r>
              <w:rPr>
                <w:rFonts w:hint="eastAsia" w:ascii="宋体" w:hAnsi="宋体" w:eastAsia="宋体" w:cs="宋体"/>
                <w:b/>
                <w:bCs/>
                <w:color w:val="auto"/>
                <w:highlight w:val="none"/>
              </w:rPr>
              <w:t>卓知项目管理顾问有限公司</w:t>
            </w:r>
            <w:r>
              <w:rPr>
                <w:rFonts w:hint="eastAsia" w:ascii="宋体" w:hAnsi="宋体" w:eastAsia="宋体" w:cs="宋体"/>
                <w:b/>
                <w:bCs/>
                <w:color w:val="auto"/>
                <w:highlight w:val="none"/>
                <w:lang w:val="en-US" w:eastAsia="zh-CN"/>
              </w:rPr>
              <w:t>退回保证金。</w:t>
            </w:r>
          </w:p>
        </w:tc>
      </w:tr>
    </w:tbl>
    <w:p w14:paraId="021EF30A">
      <w:pPr>
        <w:pStyle w:val="12"/>
        <w:jc w:val="center"/>
        <w:outlineLvl w:val="2"/>
        <w:rPr>
          <w:rFonts w:hint="eastAsia" w:ascii="宋体" w:hAnsi="宋体" w:eastAsia="宋体" w:cs="宋体"/>
          <w:b/>
          <w:color w:val="auto"/>
          <w:sz w:val="28"/>
          <w:highlight w:val="none"/>
        </w:rPr>
        <w:sectPr>
          <w:footerReference r:id="rId3" w:type="default"/>
          <w:pgSz w:w="11905" w:h="16838"/>
          <w:pgMar w:top="1440" w:right="1803" w:bottom="1440" w:left="1803" w:header="851" w:footer="992" w:gutter="0"/>
          <w:pgNumType w:fmt="decimal" w:start="1"/>
          <w:cols w:space="0" w:num="1"/>
          <w:rtlGutter w:val="0"/>
          <w:docGrid w:type="lines" w:linePitch="317" w:charSpace="0"/>
        </w:sectPr>
      </w:pPr>
    </w:p>
    <w:p w14:paraId="46C5C777">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专项附件： 评审的标准和方法</w:t>
      </w:r>
    </w:p>
    <w:p w14:paraId="43B4DD98">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一、磋商小组</w:t>
      </w:r>
    </w:p>
    <w:p w14:paraId="273131E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1.1采购人根据项目的特点依法组建磋商小组。</w:t>
      </w:r>
    </w:p>
    <w:p w14:paraId="740144A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1.2磋商小组</w:t>
      </w:r>
    </w:p>
    <w:p w14:paraId="6E3BB26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由采购人代表和评审专家两部分共3人组成，其中由采购评审专家库产生的评审专家2人，由采购人派出的采购人代表1人。技术复杂、专业性强的采购项目，评审专家中应当包含1名法律专家。</w:t>
      </w:r>
    </w:p>
    <w:p w14:paraId="1D015E8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1.3磋商小组负责具体磋商和评审事务，并按照下列原则依法独立履行有关职责：</w:t>
      </w:r>
    </w:p>
    <w:p w14:paraId="3D0FC6E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1.3.1评审应保护国家利益、社会公共利益和各方当事人合法权益，提高采购效益，保证项目质量。</w:t>
      </w:r>
    </w:p>
    <w:p w14:paraId="4BADE814">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1.3.2评审应遵循公平、公正、科学、严谨和择优原则。</w:t>
      </w:r>
    </w:p>
    <w:p w14:paraId="3D2229E1">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1.3.3评审的依据是磋商文件和响应文件，磋商文件中没有规定的评审标准不得作为评审依据。</w:t>
      </w:r>
    </w:p>
    <w:p w14:paraId="7F4964B2">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1.3.4磋商小组应按照磋商文件规定推荐成交候选供应商或根据采购人的授权确定成交人。</w:t>
      </w:r>
    </w:p>
    <w:p w14:paraId="725FD53C">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1.3.5评审应遵守下列评审纪律：</w:t>
      </w:r>
    </w:p>
    <w:p w14:paraId="063875D1">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①评审情况不得私自外泄，有关信息由采购人或其委托的代理机构统一对外发布。</w:t>
      </w:r>
    </w:p>
    <w:p w14:paraId="1E48E858">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②对采购人或供应商提供的要求保密的资料，不得摘记翻印和外传。</w:t>
      </w:r>
    </w:p>
    <w:p w14:paraId="699DC98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③不得收受供应商或有关人员的任何礼物，不得串联鼓动其他人袒护某供应商。若与供应商存在利害关系，则应主动声明并回避。</w:t>
      </w:r>
    </w:p>
    <w:p w14:paraId="7CDE2970">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④全体磋商小组成员应按照磋商文件规定进行评审，一切认定事项应查有实据且不得弄虚作假。</w:t>
      </w:r>
    </w:p>
    <w:p w14:paraId="37CD4C5C">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⑤评审中应充分发扬民主，推荐成交人候选人或根据采购人授权确定成交人后要服从评审报告。</w:t>
      </w:r>
    </w:p>
    <w:p w14:paraId="6774D1D6">
      <w:pPr>
        <w:pStyle w:val="12"/>
        <w:ind w:firstLine="480"/>
        <w:jc w:val="left"/>
        <w:rPr>
          <w:rFonts w:hint="eastAsia" w:ascii="宋体" w:hAnsi="宋体" w:eastAsia="宋体" w:cs="宋体"/>
          <w:color w:val="auto"/>
          <w:highlight w:val="none"/>
        </w:rPr>
      </w:pPr>
      <w:r>
        <w:rPr>
          <w:rFonts w:hint="eastAsia" w:ascii="宋体" w:hAnsi="宋体" w:eastAsia="宋体" w:cs="宋体"/>
          <w:b/>
          <w:color w:val="auto"/>
          <w:highlight w:val="none"/>
        </w:rPr>
        <w:t>※对违反评审纪律的评委，将取消其评委资格，对评审工作造成严重损失者将予以通报批评乃至追究法律责任。</w:t>
      </w:r>
    </w:p>
    <w:p w14:paraId="69069825">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二、磋商程序</w:t>
      </w:r>
    </w:p>
    <w:p w14:paraId="4FA8E06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2.1磋商程序按照磋商文件第二章第2节“竞争性磋商须知”第14 条“磋商程序以及评审标准和方法”的相关条款规定执行。</w:t>
      </w:r>
    </w:p>
    <w:p w14:paraId="7E45F3A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属于允许两家供应商进行竞争性磋商采购情形，则提交最后报价的供应商可以为两家。</w:t>
      </w:r>
    </w:p>
    <w:p w14:paraId="5FA9FE6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无</w:t>
      </w:r>
    </w:p>
    <w:p w14:paraId="1ADD68E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2.3只有资格审查和实质性响应审查均合格且按规定提交最后报价的合格供应商才能参加综合评分。</w:t>
      </w:r>
    </w:p>
    <w:p w14:paraId="59D4E8CF">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三、综合评分的标准和方法</w:t>
      </w:r>
    </w:p>
    <w:p w14:paraId="134CB9F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3.1磋商小组将采用综合评分法对提交最后报价的合格供应商的响应文件和最后报价进行综合评分。如果磋商项目有多个采购包，则按相应采购包分别进行，具体综合评分的标准和方法如下：</w:t>
      </w:r>
    </w:p>
    <w:p w14:paraId="7ADAD852">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3.3.1磋商小组将对相应采购包提交最后报价的合格供应商从技术、商务及报价部分分别进行评议并评分，并汇总出技术、商务及报价部分的综合得分。各采购包综合得分最高的供应商将被推荐为第一成交候选供应商，综合得分第二高的供应商将被推荐为第二成交候选供应商，综合得分第三高的供应商将被推荐为第三成交候选供应商（属于允许两家供应商进行竞争性磋商采购情形，则不推荐第三成交候选供应商）。如果出现相同的综合得分，则最后报价低的供应商排序在前优先推荐；如果最后报价仍相同，则技术部分得分高的供应商优先排序在前推荐。</w:t>
      </w:r>
    </w:p>
    <w:p w14:paraId="2AA1AAD4">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3.3.2具体评审标准和方法：</w:t>
      </w:r>
    </w:p>
    <w:p w14:paraId="03015B6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 响应文件满足磋商文件全部实质性要求，且按照评审因素的量化指标综合评审总得分从高到低顺序推荐3名以上成交候选供应商，其中评审总得分最高的供应商为第一成交候选供应商。</w:t>
      </w:r>
    </w:p>
    <w:p w14:paraId="1B315E78">
      <w:pPr>
        <w:pStyle w:val="12"/>
        <w:ind w:firstLine="960"/>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rPr>
        <w:t>（2）每个供应商的评审总得分FA＝F1×A1＋F2×A2＋F3×A3，其中：F1指价格项评审因素得分、F2指技术项评审因素得分、F3指商务项评审因素得分，A1指价格项评审因素所占的权重、A2指技术项评审因素所占的权重、A3指商务项评审因素所占的权重，A1＋A2＋A3=1、F1×A1＋F2×A2＋F3×A3=100分（满分时）。</w:t>
      </w:r>
      <w:r>
        <w:rPr>
          <w:rFonts w:hint="eastAsia" w:ascii="宋体" w:hAnsi="宋体" w:eastAsia="宋体" w:cs="宋体"/>
          <w:b/>
          <w:bCs/>
          <w:color w:val="auto"/>
          <w:highlight w:val="none"/>
          <w:lang w:val="en-US" w:eastAsia="zh-CN"/>
        </w:rPr>
        <w:t>所有计算得分保留至小数点后2位，小数点后第3位四舍五入。</w:t>
      </w:r>
    </w:p>
    <w:p w14:paraId="752DE53C">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（3）各项评审因素的设置如下：</w:t>
      </w:r>
    </w:p>
    <w:p w14:paraId="1CD2FDE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采购包1：综合评分法</w:t>
      </w:r>
    </w:p>
    <w:p w14:paraId="2165D00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各项评审因素的设置如下：</w:t>
      </w:r>
    </w:p>
    <w:p w14:paraId="48F4DA9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报价部分评分PF 满分为</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0</w:t>
      </w:r>
      <w:r>
        <w:rPr>
          <w:rFonts w:hint="eastAsia" w:ascii="宋体" w:hAnsi="宋体" w:eastAsia="宋体" w:cs="宋体"/>
          <w:color w:val="auto"/>
          <w:highlight w:val="none"/>
          <w:lang w:eastAsia="zh-CN"/>
        </w:rPr>
        <w:t>.00</w:t>
      </w:r>
      <w:r>
        <w:rPr>
          <w:rFonts w:hint="eastAsia" w:ascii="宋体" w:hAnsi="宋体" w:eastAsia="宋体" w:cs="宋体"/>
          <w:color w:val="auto"/>
          <w:highlight w:val="none"/>
        </w:rPr>
        <w:t>分</w:t>
      </w:r>
    </w:p>
    <w:p w14:paraId="474B1A9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F1指价格项评审因素得分＝（评标基准价/投标报价）×100×价格项评审因素所占的权重（注：满足招标文件要求且投标价格最低的投标报价为评标基准价。）最低报价不是中标的唯一依据。因落实采购政策进行价格调整的，以调整后的价格计算评标基准价和投标报价。</w:t>
      </w:r>
    </w:p>
    <w:p w14:paraId="4AF57AFA">
      <w:pPr>
        <w:pStyle w:val="12"/>
        <w:jc w:val="left"/>
        <w:rPr>
          <w:rFonts w:hint="eastAsia" w:ascii="宋体" w:hAnsi="宋体" w:eastAsia="宋体" w:cs="宋体"/>
          <w:color w:val="auto"/>
          <w:highlight w:val="none"/>
        </w:rPr>
      </w:pPr>
    </w:p>
    <w:p w14:paraId="6D4E7D1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价格扣除的规则如下：无</w:t>
      </w:r>
    </w:p>
    <w:p w14:paraId="23A6C87E">
      <w:pPr>
        <w:pStyle w:val="12"/>
        <w:jc w:val="left"/>
        <w:rPr>
          <w:rFonts w:hint="eastAsia" w:ascii="宋体" w:hAnsi="宋体" w:eastAsia="宋体" w:cs="宋体"/>
          <w:color w:val="auto"/>
          <w:highlight w:val="none"/>
        </w:rPr>
      </w:pPr>
    </w:p>
    <w:p w14:paraId="00AB9F6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技术部分评分PT 满分为</w:t>
      </w:r>
      <w:r>
        <w:rPr>
          <w:rFonts w:hint="eastAsia" w:ascii="宋体" w:hAnsi="宋体" w:eastAsia="宋体" w:cs="宋体"/>
          <w:color w:val="auto"/>
          <w:highlight w:val="none"/>
          <w:lang w:val="en-US" w:eastAsia="zh-CN"/>
        </w:rPr>
        <w:t>60</w:t>
      </w:r>
      <w:r>
        <w:rPr>
          <w:rFonts w:hint="eastAsia" w:ascii="宋体" w:hAnsi="宋体" w:eastAsia="宋体" w:cs="宋体"/>
          <w:color w:val="auto"/>
          <w:highlight w:val="none"/>
          <w:lang w:eastAsia="zh-CN"/>
        </w:rPr>
        <w:t>.00</w:t>
      </w:r>
      <w:r>
        <w:rPr>
          <w:rFonts w:hint="eastAsia" w:ascii="宋体" w:hAnsi="宋体" w:eastAsia="宋体" w:cs="宋体"/>
          <w:color w:val="auto"/>
          <w:highlight w:val="none"/>
        </w:rPr>
        <w:t>分</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17"/>
        <w:gridCol w:w="797"/>
        <w:gridCol w:w="5880"/>
      </w:tblGrid>
      <w:tr w14:paraId="1FFD4F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17" w:type="dxa"/>
          </w:tcPr>
          <w:p w14:paraId="435BD023">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w:t>
            </w:r>
          </w:p>
        </w:tc>
        <w:tc>
          <w:tcPr>
            <w:tcW w:w="797" w:type="dxa"/>
          </w:tcPr>
          <w:p w14:paraId="3E234F7F">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分值</w:t>
            </w:r>
          </w:p>
        </w:tc>
        <w:tc>
          <w:tcPr>
            <w:tcW w:w="5880" w:type="dxa"/>
          </w:tcPr>
          <w:p w14:paraId="120170FA">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描述</w:t>
            </w:r>
          </w:p>
        </w:tc>
      </w:tr>
      <w:tr w14:paraId="625F73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17" w:type="dxa"/>
            <w:shd w:val="clear" w:color="auto" w:fill="auto"/>
            <w:vAlign w:val="center"/>
          </w:tcPr>
          <w:p w14:paraId="29C8746A">
            <w:pPr>
              <w:pStyle w:val="12"/>
              <w:jc w:val="left"/>
              <w:rPr>
                <w:rFonts w:hint="eastAsia" w:ascii="宋体" w:hAnsi="宋体" w:eastAsia="宋体" w:cs="宋体"/>
                <w:color w:val="auto"/>
                <w:highlight w:val="none"/>
                <w:lang w:val="en-US" w:eastAsia="zh-Hans"/>
              </w:rPr>
            </w:pPr>
            <w:r>
              <w:rPr>
                <w:rFonts w:hint="eastAsia" w:ascii="宋体" w:hAnsi="宋体" w:eastAsia="宋体" w:cs="宋体"/>
                <w:color w:val="auto"/>
                <w:highlight w:val="none"/>
                <w:lang w:val="en-US" w:eastAsia="zh-Hans"/>
              </w:rPr>
              <w:t>1. 主题创意与美陈设计</w:t>
            </w:r>
          </w:p>
        </w:tc>
        <w:tc>
          <w:tcPr>
            <w:tcW w:w="797" w:type="dxa"/>
            <w:shd w:val="clear" w:color="auto" w:fill="auto"/>
            <w:vAlign w:val="center"/>
          </w:tcPr>
          <w:p w14:paraId="177ED68F">
            <w:pPr>
              <w:pStyle w:val="12"/>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w:t>
            </w:r>
          </w:p>
        </w:tc>
        <w:tc>
          <w:tcPr>
            <w:tcW w:w="5880" w:type="dxa"/>
            <w:shd w:val="clear" w:color="auto" w:fill="auto"/>
            <w:vAlign w:val="center"/>
          </w:tcPr>
          <w:p w14:paraId="17A3D9DA">
            <w:pPr>
              <w:rPr>
                <w:rFonts w:hint="eastAsia" w:ascii="宋体" w:hAnsi="宋体" w:eastAsia="宋体" w:cs="宋体"/>
                <w:color w:val="auto"/>
                <w:highlight w:val="none"/>
              </w:rPr>
            </w:pPr>
            <w:r>
              <w:rPr>
                <w:rFonts w:hint="eastAsia" w:ascii="宋体" w:hAnsi="宋体" w:eastAsia="宋体" w:cs="宋体"/>
                <w:color w:val="auto"/>
                <w:highlight w:val="none"/>
              </w:rPr>
              <w:t>本评分项主要依据供应商所提供的</w:t>
            </w:r>
            <w:r>
              <w:rPr>
                <w:rFonts w:hint="eastAsia" w:ascii="宋体" w:hAnsi="宋体" w:eastAsia="宋体" w:cs="宋体"/>
                <w:b w:val="0"/>
                <w:bCs w:val="0"/>
                <w:color w:val="auto"/>
                <w:highlight w:val="none"/>
              </w:rPr>
              <w:t>设计方案</w:t>
            </w:r>
            <w:r>
              <w:rPr>
                <w:rFonts w:hint="eastAsia" w:ascii="宋体" w:hAnsi="宋体" w:eastAsia="宋体" w:cs="宋体"/>
                <w:color w:val="auto"/>
                <w:highlight w:val="none"/>
              </w:rPr>
              <w:t>，重点考察其是否将高校文化元素融入录取通知书礼盒及文创产品设计中，同时评估工艺创新性与设计美观度。具体评分细则如下：</w:t>
            </w:r>
          </w:p>
          <w:p w14:paraId="0A4E5B12">
            <w:pP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1.</w:t>
            </w:r>
            <w:r>
              <w:rPr>
                <w:rFonts w:hint="eastAsia" w:ascii="宋体" w:hAnsi="宋体" w:eastAsia="宋体" w:cs="宋体"/>
                <w:b/>
                <w:bCs/>
                <w:color w:val="auto"/>
                <w:highlight w:val="none"/>
              </w:rPr>
              <w:t>校训体现（3分）</w:t>
            </w:r>
          </w:p>
          <w:p w14:paraId="7E99528D">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优秀（</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分）：校训以巧妙且富有创意的方式融入设计，如通过独特的字体设计、色彩搭配或艺术表现手法，使其成为设计的核心亮点，能深刻传达高校的精神内涵。</w:t>
            </w:r>
          </w:p>
          <w:p w14:paraId="3B531FBC">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良好（</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分）：校训有一定的体现，但方式较为常规，仅能让观者识别出校训内容，在传达高校精神内涵方面效果一般。</w:t>
            </w:r>
          </w:p>
          <w:p w14:paraId="36E5AC1E">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一般（</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分）：校训融入不明显，或者只是简单生硬地添加，对设计整体的提升作用不大。</w:t>
            </w:r>
          </w:p>
          <w:p w14:paraId="0A4CF250">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④</w:t>
            </w:r>
            <w:r>
              <w:rPr>
                <w:rFonts w:hint="eastAsia" w:ascii="宋体" w:hAnsi="宋体" w:eastAsia="宋体" w:cs="宋体"/>
                <w:color w:val="auto"/>
                <w:highlight w:val="none"/>
              </w:rPr>
              <w:t>未体现（0分）：设计中完全没有体现校训元素。</w:t>
            </w:r>
          </w:p>
          <w:p w14:paraId="490FE375">
            <w:pP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2.</w:t>
            </w:r>
            <w:r>
              <w:rPr>
                <w:rFonts w:hint="eastAsia" w:ascii="宋体" w:hAnsi="宋体" w:eastAsia="宋体" w:cs="宋体"/>
                <w:b/>
                <w:bCs/>
                <w:color w:val="auto"/>
                <w:highlight w:val="none"/>
              </w:rPr>
              <w:t>标志性建筑呈现（5分）</w:t>
            </w:r>
          </w:p>
          <w:p w14:paraId="446E8574">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优秀（5分）：标志性建筑的呈现生动逼真，角度选择独特，能充分展现建筑的特色与魅力，并且与整体设计风格完美融合，成为设计的重要视觉焦点。</w:t>
            </w:r>
          </w:p>
          <w:p w14:paraId="4BE6A9C4">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良好（</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分）：标志性建筑能够清晰呈现，但在表现手法上缺乏新意，或者与整体设计的协调性一般。</w:t>
            </w:r>
          </w:p>
          <w:p w14:paraId="397426BC">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一般（</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分）：标志性建筑的呈现较为模糊或不完整，对设计的贡献有限。</w:t>
            </w:r>
          </w:p>
          <w:p w14:paraId="238BAF10">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④</w:t>
            </w:r>
            <w:r>
              <w:rPr>
                <w:rFonts w:hint="eastAsia" w:ascii="宋体" w:hAnsi="宋体" w:eastAsia="宋体" w:cs="宋体"/>
                <w:color w:val="auto"/>
                <w:highlight w:val="none"/>
              </w:rPr>
              <w:t>未体现（0分）：设计中没有出现标志性建筑元素。</w:t>
            </w:r>
          </w:p>
          <w:p w14:paraId="7E54ECBB">
            <w:pP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3.</w:t>
            </w:r>
            <w:r>
              <w:rPr>
                <w:rFonts w:hint="eastAsia" w:ascii="宋体" w:hAnsi="宋体" w:eastAsia="宋体" w:cs="宋体"/>
                <w:b/>
                <w:bCs/>
                <w:color w:val="auto"/>
                <w:highlight w:val="none"/>
              </w:rPr>
              <w:t>工艺创新性（6分）</w:t>
            </w:r>
          </w:p>
          <w:p w14:paraId="33CF6553">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优秀（</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分）：采用了全新的、独特的工艺技术，在行业内具有领先水平，极大地提升了产品的质感和独特性，给人带来强烈的视觉冲击和新奇体验。</w:t>
            </w:r>
          </w:p>
          <w:p w14:paraId="5DDEF6F6">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良好（</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分）：运用了一些较为新颖的工艺，但创新性不够突出，或者在实际应用中效果一般。</w:t>
            </w:r>
          </w:p>
          <w:p w14:paraId="2D22B7A9">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一般（</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分）：工艺较为传统，缺乏明显的创新点，与市场上常见的产品工艺类似。</w:t>
            </w:r>
          </w:p>
          <w:p w14:paraId="603A9297">
            <w:pP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4.</w:t>
            </w:r>
            <w:r>
              <w:rPr>
                <w:rFonts w:hint="eastAsia" w:ascii="宋体" w:hAnsi="宋体" w:eastAsia="宋体" w:cs="宋体"/>
                <w:b/>
                <w:bCs/>
                <w:color w:val="auto"/>
                <w:highlight w:val="none"/>
              </w:rPr>
              <w:t>设计美观度（6分）</w:t>
            </w:r>
          </w:p>
          <w:p w14:paraId="62AFF36C">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优秀（</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分）：整体设计搭配协调，构图合理，线条流畅，元素组合富有节奏感和韵律感，具有极高的艺术美感，能给人留下深刻的印象。</w:t>
            </w:r>
          </w:p>
          <w:p w14:paraId="407756F5">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良好（</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分）：设计美观度较好，构图等方面基本协调，但在某些细节上存在一些小瑕疵，如局部元素的比例失调或色彩搭配不够精准。</w:t>
            </w:r>
          </w:p>
          <w:p w14:paraId="5EE93BB3">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一般（</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分）：设计美观度一般，整体效果较为平淡，缺乏吸引力，在构图或元素组合方面存在明显的不足。</w:t>
            </w:r>
          </w:p>
          <w:p w14:paraId="01E88EEC">
            <w:pPr>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未提供设计方案的，本项不得分。</w:t>
            </w:r>
          </w:p>
        </w:tc>
      </w:tr>
      <w:tr w14:paraId="2C9BC6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17" w:type="dxa"/>
            <w:shd w:val="clear" w:color="auto" w:fill="auto"/>
            <w:vAlign w:val="center"/>
          </w:tcPr>
          <w:p w14:paraId="4C453A04">
            <w:pPr>
              <w:pStyle w:val="12"/>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 视觉设计</w:t>
            </w:r>
          </w:p>
        </w:tc>
        <w:tc>
          <w:tcPr>
            <w:tcW w:w="797" w:type="dxa"/>
            <w:shd w:val="clear" w:color="auto" w:fill="auto"/>
            <w:vAlign w:val="center"/>
          </w:tcPr>
          <w:p w14:paraId="3B20AA19">
            <w:pPr>
              <w:pStyle w:val="12"/>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w:t>
            </w:r>
          </w:p>
        </w:tc>
        <w:tc>
          <w:tcPr>
            <w:tcW w:w="5880" w:type="dxa"/>
            <w:shd w:val="clear" w:color="auto" w:fill="auto"/>
            <w:vAlign w:val="center"/>
          </w:tcPr>
          <w:p w14:paraId="591E9D3F">
            <w:pPr>
              <w:rPr>
                <w:rFonts w:hint="eastAsia" w:ascii="宋体" w:hAnsi="宋体" w:eastAsia="宋体" w:cs="宋体"/>
                <w:color w:val="auto"/>
                <w:highlight w:val="none"/>
              </w:rPr>
            </w:pPr>
            <w:r>
              <w:rPr>
                <w:rFonts w:hint="eastAsia" w:ascii="宋体" w:hAnsi="宋体" w:eastAsia="宋体" w:cs="宋体"/>
                <w:color w:val="auto"/>
                <w:highlight w:val="none"/>
              </w:rPr>
              <w:t>本评分项聚焦于供应商提供样品的色彩与产品整体协调性，由评委依据以下标准进行评分，满分为20分。若供应商未按要求提交样品，则本项不得分。具体评分细则如下：</w:t>
            </w:r>
          </w:p>
          <w:p w14:paraId="368A6900">
            <w:pP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1.</w:t>
            </w:r>
            <w:r>
              <w:rPr>
                <w:rFonts w:hint="eastAsia" w:ascii="宋体" w:hAnsi="宋体" w:eastAsia="宋体" w:cs="宋体"/>
                <w:b/>
                <w:bCs/>
                <w:color w:val="auto"/>
                <w:highlight w:val="none"/>
              </w:rPr>
              <w:t>色彩搭配合理性（8分）</w:t>
            </w:r>
          </w:p>
          <w:p w14:paraId="2162EBA5">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优秀（</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分</w:t>
            </w:r>
            <w:r>
              <w:rPr>
                <w:rFonts w:hint="eastAsia" w:ascii="宋体" w:hAnsi="宋体" w:eastAsia="宋体" w:cs="宋体"/>
                <w:color w:val="auto"/>
                <w:highlight w:val="none"/>
              </w:rPr>
              <w:t>）：样品色彩搭配精妙，符合产品特性与目标受众审美。主色调与辅助色调比例恰当，相互映衬，营造出和谐且富有吸引力的视觉感受。色彩对比与协调运用得当，既能突出重点又不失整体的统一感，给人以专业、高品质的印象。</w:t>
            </w:r>
          </w:p>
          <w:p w14:paraId="2640CC6D">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良好（</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分</w:t>
            </w:r>
            <w:r>
              <w:rPr>
                <w:rFonts w:hint="eastAsia" w:ascii="宋体" w:hAnsi="宋体" w:eastAsia="宋体" w:cs="宋体"/>
                <w:color w:val="auto"/>
                <w:highlight w:val="none"/>
              </w:rPr>
              <w:t>）：色彩搭配基本合理，能体现产品的大致风格。主色调与辅助色调搭配较为协调，但在比例或对比关系上存在一些小瑕疵，整体视觉效果较为舒适，但缺乏独特的亮点。</w:t>
            </w:r>
          </w:p>
          <w:p w14:paraId="09723420">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一般（</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w:t>
            </w:r>
            <w:r>
              <w:rPr>
                <w:rFonts w:hint="eastAsia" w:ascii="宋体" w:hAnsi="宋体" w:eastAsia="宋体" w:cs="宋体"/>
                <w:color w:val="auto"/>
                <w:highlight w:val="none"/>
              </w:rPr>
              <w:t>）：色彩搭配存在一定问题，如主色调与辅助色调不够协调，色彩比例失调，或者色彩对比过于强烈或不足，导致视觉上不够和谐，影响产品的整体美观度。</w:t>
            </w:r>
          </w:p>
          <w:p w14:paraId="198D5B20">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④</w:t>
            </w:r>
            <w:r>
              <w:rPr>
                <w:rFonts w:hint="eastAsia" w:ascii="宋体" w:hAnsi="宋体" w:eastAsia="宋体" w:cs="宋体"/>
                <w:color w:val="auto"/>
                <w:highlight w:val="none"/>
              </w:rPr>
              <w:t>差（</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w:t>
            </w:r>
            <w:r>
              <w:rPr>
                <w:rFonts w:hint="eastAsia" w:ascii="宋体" w:hAnsi="宋体" w:eastAsia="宋体" w:cs="宋体"/>
                <w:color w:val="auto"/>
                <w:highlight w:val="none"/>
              </w:rPr>
              <w:t>）：色彩搭配混乱，严重影响产品的视觉效果。主色调与辅助色调相互冲突，无法形成统一的风格，给人以杂乱、劣质的感觉。</w:t>
            </w:r>
          </w:p>
          <w:p w14:paraId="006CFEB1">
            <w:pP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2.</w:t>
            </w:r>
            <w:r>
              <w:rPr>
                <w:rFonts w:hint="eastAsia" w:ascii="宋体" w:hAnsi="宋体" w:eastAsia="宋体" w:cs="宋体"/>
                <w:b/>
                <w:bCs/>
                <w:color w:val="auto"/>
                <w:highlight w:val="none"/>
              </w:rPr>
              <w:t>色彩与产品风格契合度（6分）</w:t>
            </w:r>
          </w:p>
          <w:p w14:paraId="570F9EC2">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优秀（</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分）：样品色彩与产品风格高度契合，能够精准传达产品的定位和特点。无论是传统风格、现代风格还是时尚风格，色彩都能与之完美融合，增强产品的辨识度和独特性。</w:t>
            </w:r>
          </w:p>
          <w:p w14:paraId="2B76DD0B">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良好（</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分）：色彩与产品风格基本相符，但在某些方面还可以进一步优化。例如，对于具有特定文化内涵的产品，色彩能够体现出大致的文化氛围，但不够深入和精准。</w:t>
            </w:r>
          </w:p>
          <w:p w14:paraId="10FAEE22">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一般（</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分）：色彩与产品风格的契合度较低，不能很好地体现产品的特点和定位。色彩选择与产品风格存在一定的偏差，导致产品的整体形象不够清晰。</w:t>
            </w:r>
          </w:p>
          <w:p w14:paraId="67750998">
            <w:pP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3.</w:t>
            </w:r>
            <w:r>
              <w:rPr>
                <w:rFonts w:hint="eastAsia" w:ascii="宋体" w:hAnsi="宋体" w:eastAsia="宋体" w:cs="宋体"/>
                <w:b/>
                <w:bCs/>
                <w:color w:val="auto"/>
                <w:highlight w:val="none"/>
              </w:rPr>
              <w:t>色彩对产品整体协调性的提升（6分）</w:t>
            </w:r>
          </w:p>
          <w:p w14:paraId="42BC5094">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优秀（</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分）：色彩的运用极大地提升了产品的整体协调性，使产品的各个部分之间更加紧密地联系在一起。色彩能够引导观者的视线，使产品的重点更加突出，同时也增强了产品的层次感和立体感。</w:t>
            </w:r>
          </w:p>
          <w:p w14:paraId="387B220A">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良好（</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分）：色彩对产品整体协调性有一定的提升作用，但效果不够显著。虽然能够使产品的各个部分之间更加协调，但在引导视线和突出重点方面还有所欠缺。</w:t>
            </w:r>
          </w:p>
          <w:p w14:paraId="0A07C674">
            <w:pP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一般（</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分）：色彩对产品整体协调性的提升作用有限，产品的各个部分之间仍然存在一定的脱节感。色彩没有充分发挥其协调作用，导致产品的整体视觉效果不够流畅。</w:t>
            </w:r>
          </w:p>
        </w:tc>
      </w:tr>
      <w:tr w14:paraId="546366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17" w:type="dxa"/>
            <w:shd w:val="clear" w:color="auto" w:fill="auto"/>
            <w:vAlign w:val="center"/>
          </w:tcPr>
          <w:p w14:paraId="55151724">
            <w:pPr>
              <w:pStyle w:val="12"/>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3.设备与技术方案</w:t>
            </w:r>
          </w:p>
        </w:tc>
        <w:tc>
          <w:tcPr>
            <w:tcW w:w="797" w:type="dxa"/>
            <w:shd w:val="clear" w:color="auto" w:fill="auto"/>
            <w:vAlign w:val="center"/>
          </w:tcPr>
          <w:p w14:paraId="06E94E3C">
            <w:pPr>
              <w:pStyle w:val="12"/>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10</w:t>
            </w:r>
          </w:p>
        </w:tc>
        <w:tc>
          <w:tcPr>
            <w:tcW w:w="5880" w:type="dxa"/>
            <w:shd w:val="clear" w:color="auto" w:fill="auto"/>
            <w:vAlign w:val="center"/>
          </w:tcPr>
          <w:p w14:paraId="58DA9295">
            <w:pPr>
              <w:rPr>
                <w:rFonts w:hint="eastAsia" w:ascii="宋体" w:hAnsi="宋体" w:eastAsia="宋体" w:cs="宋体"/>
                <w:color w:val="auto"/>
                <w:highlight w:val="none"/>
              </w:rPr>
            </w:pPr>
            <w:r>
              <w:rPr>
                <w:rFonts w:hint="eastAsia" w:ascii="宋体" w:hAnsi="宋体" w:eastAsia="宋体" w:cs="宋体"/>
                <w:color w:val="auto"/>
                <w:highlight w:val="none"/>
              </w:rPr>
              <w:t>本评分项主要依据供应商提供的关于录取通知书礼盒及文创产品的设备与技术方案进行评定。方案需涵盖产品的型号、规格等关键信息，评委将按照以下化标准进行打分，满分 10 分。若供应商未提供方案，则本项不得分。</w:t>
            </w:r>
          </w:p>
          <w:p w14:paraId="4DE3A8C5">
            <w:pP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1.</w:t>
            </w:r>
            <w:r>
              <w:rPr>
                <w:rFonts w:hint="eastAsia" w:ascii="宋体" w:hAnsi="宋体" w:eastAsia="宋体" w:cs="宋体"/>
                <w:b/>
                <w:bCs/>
                <w:color w:val="auto"/>
                <w:highlight w:val="none"/>
              </w:rPr>
              <w:t>方案完整性（4分）</w:t>
            </w:r>
            <w:bookmarkStart w:id="0" w:name="_GoBack"/>
            <w:bookmarkEnd w:id="0"/>
          </w:p>
          <w:p w14:paraId="6F920142">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优秀（</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方案详细且全面，不仅包含录取通知书礼盒及文创产品的完整型号、精确规格，还涵盖了生产设备的具体信息（如设备名称、型号、性能参数）、所采用的技术工艺（如印刷技术、装订工艺、表面处理技术等）、质量控制措施以及生产流程等内容。各项信息准确无误，没有明显的缺失或遗漏。</w:t>
            </w:r>
          </w:p>
          <w:p w14:paraId="235A8B22">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良好（</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分）：方案包含了主要的型号、规格信息，对生产设备和技术工艺也有一定的提及，但部分内容不够详细，如设备的某些关键性能参数未明确、技术工艺的描述较为笼统等。整体方案基本完整，但存在一些小的瑕疵。</w:t>
            </w:r>
          </w:p>
          <w:p w14:paraId="663CF906">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一般（</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分）：方案仅涵盖了部分型号、规格信息，对于生产设备和技术工艺的介绍较少，信息不够全面，存在较多的缺失或模糊之处，难以让评委全面了解产品的生产情况。</w:t>
            </w:r>
          </w:p>
          <w:p w14:paraId="510142A9">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④</w:t>
            </w:r>
            <w:r>
              <w:rPr>
                <w:rFonts w:hint="eastAsia" w:ascii="宋体" w:hAnsi="宋体" w:eastAsia="宋体" w:cs="宋体"/>
                <w:color w:val="auto"/>
                <w:highlight w:val="none"/>
              </w:rPr>
              <w:t>差（</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分）：方案内容严重缺失，只提及了少量的基本信息，无法为评委提供足够的依据来评估产品的生产方案。</w:t>
            </w:r>
          </w:p>
          <w:p w14:paraId="1E864AF7">
            <w:pP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2.</w:t>
            </w:r>
            <w:r>
              <w:rPr>
                <w:rFonts w:hint="eastAsia" w:ascii="宋体" w:hAnsi="宋体" w:eastAsia="宋体" w:cs="宋体"/>
                <w:b/>
                <w:bCs/>
                <w:color w:val="auto"/>
                <w:highlight w:val="none"/>
              </w:rPr>
              <w:t>型号与规格准确性（3分）</w:t>
            </w:r>
          </w:p>
          <w:p w14:paraId="1F6D6E79">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优秀（</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分）：方案中提供的型号、规格信息准确无误，与实际产品高度匹配。对于产品的尺寸、材质、重量等规格参数描述精确，能够满足产品设计和生产的要求。同时，型号的标注清晰明确，便于识别和管理。</w:t>
            </w:r>
          </w:p>
          <w:p w14:paraId="6CB2D6F8">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良好（</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分）：型号、规格信息基本准确，但存在个别小的误差或不明确的地方。例如，某些规格参数的表述不够精确，或者型号的标注存在一定的混淆，但不影响整体的理解和评估。</w:t>
            </w:r>
          </w:p>
          <w:p w14:paraId="3307FE46">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一般（</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分）：型号、规格信息存在较多的错误或不准确之处，与实际产品可能存在较大的偏差。这些错误可能会对产品的生产和质量产生一定的影响，评委难以根据方案中的信息对产品进行准确的判断。</w:t>
            </w:r>
          </w:p>
          <w:p w14:paraId="14F794D9">
            <w:pP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3.</w:t>
            </w:r>
            <w:r>
              <w:rPr>
                <w:rFonts w:hint="eastAsia" w:ascii="宋体" w:hAnsi="宋体" w:eastAsia="宋体" w:cs="宋体"/>
                <w:b/>
                <w:bCs/>
                <w:color w:val="auto"/>
                <w:highlight w:val="none"/>
              </w:rPr>
              <w:t>技术先进性与适用性（3分）</w:t>
            </w:r>
          </w:p>
          <w:p w14:paraId="296CAA30">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优秀（</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分）：所采用的设备和技术具有较高的先进性，在行业内处于领先水平。同时，这些设备和技术能够很好地适用于录取通知书礼盒及文创产品的生产，能够提高生产效率、保证产品质量、降低生产成本。方案中还体现了对新技术、新工艺的应用和创新。</w:t>
            </w:r>
          </w:p>
          <w:p w14:paraId="10F25E69">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良好（</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分）：设备和技术基本能够满足产品生产的需求，具有一定的适用性，但先进性不足。方案中采用的是行业内常见的设备和技术，缺乏明显的创新和优势。</w:t>
            </w:r>
          </w:p>
          <w:p w14:paraId="3EB0C6E2">
            <w:pP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一般（</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分）：设备和技术较为落后，不能很好地适应产品的生产要求，可能会导致生产效率低下、产品质量不稳定等问题。方案中没有体现出对先进技术的应用和改进。</w:t>
            </w:r>
          </w:p>
        </w:tc>
      </w:tr>
      <w:tr w14:paraId="5FCC8C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4B30AF7A">
            <w:pPr>
              <w:pStyle w:val="12"/>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4.服务承诺</w:t>
            </w:r>
          </w:p>
        </w:tc>
        <w:tc>
          <w:tcPr>
            <w:tcW w:w="797" w:type="dxa"/>
            <w:shd w:val="clear" w:color="auto" w:fill="auto"/>
            <w:vAlign w:val="center"/>
          </w:tcPr>
          <w:p w14:paraId="5B44F70E">
            <w:pPr>
              <w:pStyle w:val="12"/>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10</w:t>
            </w:r>
          </w:p>
        </w:tc>
        <w:tc>
          <w:tcPr>
            <w:tcW w:w="5880" w:type="dxa"/>
            <w:shd w:val="clear" w:color="auto" w:fill="auto"/>
            <w:vAlign w:val="center"/>
          </w:tcPr>
          <w:p w14:paraId="68E914B4">
            <w:pPr>
              <w:rPr>
                <w:rFonts w:hint="eastAsia" w:ascii="宋体" w:hAnsi="宋体" w:eastAsia="宋体" w:cs="宋体"/>
                <w:color w:val="auto"/>
                <w:highlight w:val="none"/>
              </w:rPr>
            </w:pPr>
            <w:r>
              <w:rPr>
                <w:rFonts w:hint="eastAsia" w:ascii="宋体" w:hAnsi="宋体" w:eastAsia="宋体" w:cs="宋体"/>
                <w:color w:val="auto"/>
                <w:highlight w:val="none"/>
              </w:rPr>
              <w:t>本评分项重点考量供应商针对录取通知书礼盒及文创产品所做出的服务承诺，聚焦于时间节点规划的合理性、录取通知书发放的及时性与顺利性，以及根据业主需求进行调整的灵活性。由评委依据以下标准评分，</w:t>
            </w:r>
            <w:r>
              <w:rPr>
                <w:rFonts w:hint="eastAsia" w:ascii="宋体" w:hAnsi="宋体" w:eastAsia="宋体" w:cs="宋体"/>
                <w:color w:val="auto"/>
                <w:highlight w:val="none"/>
                <w:lang w:val="en-US" w:eastAsia="zh-CN"/>
              </w:rPr>
              <w:t>满分</w:t>
            </w:r>
            <w:r>
              <w:rPr>
                <w:rFonts w:hint="eastAsia" w:ascii="宋体" w:hAnsi="宋体" w:eastAsia="宋体" w:cs="宋体"/>
                <w:color w:val="auto"/>
                <w:highlight w:val="none"/>
              </w:rPr>
              <w:t>10分，未提供服务承诺则不得分。</w:t>
            </w:r>
          </w:p>
          <w:p w14:paraId="66300026">
            <w:pP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1.</w:t>
            </w:r>
            <w:r>
              <w:rPr>
                <w:rFonts w:hint="eastAsia" w:ascii="宋体" w:hAnsi="宋体" w:eastAsia="宋体" w:cs="宋体"/>
                <w:b/>
                <w:bCs/>
                <w:color w:val="auto"/>
                <w:highlight w:val="none"/>
              </w:rPr>
              <w:t>时间节点规划合理性（3分）</w:t>
            </w:r>
          </w:p>
          <w:p w14:paraId="5C55FAA6">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优秀（</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分）：供应商提供的时间节点规划详细且科学，充分考虑了录取通知书礼盒及文创产品从设计、生产、运输到交付的每一个环节，各阶段时间分配合理，具有明确的里程碑和可操作性。同时，规划中预留了适当的弹性时间，以应对可能出现的突发情况，确保整体进度不受影响。</w:t>
            </w:r>
          </w:p>
          <w:p w14:paraId="4FC7551E">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良好（</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时间节点规划基本合理，涵盖了主要的工作阶段和大致的时间安排，但在某些细节上可能不够完善，如部分环节的时间估算不够精准，或者弹性时间预留不足。不过，整体上仍能保证项目在合理的时间内完成。</w:t>
            </w:r>
          </w:p>
          <w:p w14:paraId="6F7AF85D">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一般（</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分）：时间节点规划存在一些明显的缺陷，如关键环节的时间安排不合理，导致前后工作衔接不顺畅，或者缺乏对可能出现的风险的考虑，没有预留足够的缓冲时间。这可能会对项目的顺利推进产生一定的影响。</w:t>
            </w:r>
          </w:p>
          <w:p w14:paraId="0FE22BEE">
            <w:pP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2.</w:t>
            </w:r>
            <w:r>
              <w:rPr>
                <w:rFonts w:hint="eastAsia" w:ascii="宋体" w:hAnsi="宋体" w:eastAsia="宋体" w:cs="宋体"/>
                <w:b/>
                <w:bCs/>
                <w:color w:val="auto"/>
                <w:highlight w:val="none"/>
              </w:rPr>
              <w:t>录取通知书发放保障（4分）</w:t>
            </w:r>
          </w:p>
          <w:p w14:paraId="364A12E3">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优秀（</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供应商明确承诺并制定了详细的措施来确保录取通知书及时、顺利发放。包括与物流合作伙伴建立了可靠的运输渠道，具备完善的物流跟踪系统，能够实时监控通知书的运输状态；制定了应对突发情况（如恶劣天气、交通拥堵等）的应急预案，确保在任何情况下都能按时将通知书送达学生手中。同时，有严格的质量控制流程，保证通知书的准确性和完整性。</w:t>
            </w:r>
          </w:p>
          <w:p w14:paraId="1DF1430E">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良好（</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分）：供应商承诺能够保障录取通知书的发放，但措施相对不够具体和完善。例如，虽然提到了与物流合作，但对物流渠道的可靠性和运输保障措施描述较少；应急预案不够详细，应对突发情况的能力有待提高。不过，总体上能够基本满足通知书发放的要求。</w:t>
            </w:r>
          </w:p>
          <w:p w14:paraId="4CBD6F04">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一般（</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供应商对录取通知书发放的承诺较为模糊，缺乏具体的保障措施。只简单提及会按时发放，但没有说明如何确保发放的及时性和顺利性，也没有针对可能出现的问题制定相应的解决方案。这使得评委对其能否真正履行承诺存在一定的疑虑。</w:t>
            </w:r>
          </w:p>
          <w:p w14:paraId="3FB15989">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④</w:t>
            </w:r>
            <w:r>
              <w:rPr>
                <w:rFonts w:hint="eastAsia" w:ascii="宋体" w:hAnsi="宋体" w:eastAsia="宋体" w:cs="宋体"/>
                <w:color w:val="auto"/>
                <w:highlight w:val="none"/>
              </w:rPr>
              <w:t>差（</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分）：供应商在服务承诺中未对录取通知书发放的保障措施进行明确说明，或者承诺的内容明显不具备可行性，无法让评委相信其能够按时、顺利地发放通知书。</w:t>
            </w:r>
          </w:p>
          <w:p w14:paraId="62D37BFF">
            <w:pP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3.</w:t>
            </w:r>
            <w:r>
              <w:rPr>
                <w:rFonts w:hint="eastAsia" w:ascii="宋体" w:hAnsi="宋体" w:eastAsia="宋体" w:cs="宋体"/>
                <w:b/>
                <w:bCs/>
                <w:color w:val="auto"/>
                <w:highlight w:val="none"/>
              </w:rPr>
              <w:t>响应业主需求调整能力（3分）</w:t>
            </w:r>
          </w:p>
          <w:p w14:paraId="45D02243">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优秀（</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分）：供应商承诺能够快速、灵活地根据业主的需求进行调整，建立了高效的沟通机制，确保能够及时了解业主的意见和要求。在接到业主需求变更通知后，能够迅速评估对项目进度和成本的影响，并在短时间内提出合理的调整方案，且不会对录取通知书的发放时间产生重大影响。</w:t>
            </w:r>
          </w:p>
          <w:p w14:paraId="3B078E4D">
            <w:p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良好（</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供应商表示愿意根据业主需求进行调整，但响应速度和调整能力相对较弱。可能需要较长的时间来评估需求变更的影响，或者调整方案的制定不够及时和完善。不过，在一定程度上能够满足业主的基本需求。</w:t>
            </w:r>
          </w:p>
          <w:p w14:paraId="0F7E1B78">
            <w:pP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一般（</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分）：供应商对响应业主需求调整的承诺不够明确，缺乏具体的措施和流程。在面对业主需求变更时，可能会出现沟通不畅、反应迟缓等问题，导致调整工作难以顺利进行，影响项目的进展。</w:t>
            </w:r>
          </w:p>
        </w:tc>
      </w:tr>
    </w:tbl>
    <w:p w14:paraId="0E9EC5F0">
      <w:pPr>
        <w:pStyle w:val="12"/>
        <w:jc w:val="left"/>
        <w:rPr>
          <w:rFonts w:hint="eastAsia" w:ascii="宋体" w:hAnsi="宋体" w:eastAsia="宋体" w:cs="宋体"/>
          <w:color w:val="auto"/>
          <w:highlight w:val="none"/>
        </w:rPr>
      </w:pPr>
    </w:p>
    <w:p w14:paraId="258191A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商务部分评分PB 满分为</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lang w:eastAsia="zh-CN"/>
        </w:rPr>
        <w:t>.00</w:t>
      </w:r>
      <w:r>
        <w:rPr>
          <w:rFonts w:hint="eastAsia" w:ascii="宋体" w:hAnsi="宋体" w:eastAsia="宋体" w:cs="宋体"/>
          <w:color w:val="auto"/>
          <w:highlight w:val="none"/>
        </w:rPr>
        <w:t>分</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04"/>
        <w:gridCol w:w="810"/>
        <w:gridCol w:w="5892"/>
      </w:tblGrid>
      <w:tr w14:paraId="552A7E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04" w:type="dxa"/>
          </w:tcPr>
          <w:p w14:paraId="79FDDAA5">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w:t>
            </w:r>
          </w:p>
        </w:tc>
        <w:tc>
          <w:tcPr>
            <w:tcW w:w="810" w:type="dxa"/>
          </w:tcPr>
          <w:p w14:paraId="59B38947">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分值</w:t>
            </w:r>
          </w:p>
        </w:tc>
        <w:tc>
          <w:tcPr>
            <w:tcW w:w="5892" w:type="dxa"/>
          </w:tcPr>
          <w:p w14:paraId="657EBDFF">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描述</w:t>
            </w:r>
          </w:p>
        </w:tc>
      </w:tr>
      <w:tr w14:paraId="30CA12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04" w:type="dxa"/>
            <w:shd w:val="clear" w:color="auto" w:fill="auto"/>
            <w:vAlign w:val="center"/>
          </w:tcPr>
          <w:p w14:paraId="69F7158D">
            <w:pPr>
              <w:pStyle w:val="12"/>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1.同类项目业绩</w:t>
            </w:r>
          </w:p>
        </w:tc>
        <w:tc>
          <w:tcPr>
            <w:tcW w:w="810" w:type="dxa"/>
            <w:shd w:val="clear" w:color="auto" w:fill="auto"/>
            <w:vAlign w:val="center"/>
          </w:tcPr>
          <w:p w14:paraId="25D0588F">
            <w:pPr>
              <w:pStyle w:val="12"/>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10</w:t>
            </w:r>
          </w:p>
        </w:tc>
        <w:tc>
          <w:tcPr>
            <w:tcW w:w="5892" w:type="dxa"/>
            <w:shd w:val="clear" w:color="auto" w:fill="auto"/>
            <w:vAlign w:val="center"/>
          </w:tcPr>
          <w:p w14:paraId="612EC53E">
            <w:pPr>
              <w:pStyle w:val="12"/>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供应商提供其自2022年1月1日以来（以证明的最后落款时间为准）完成至少包含礼盒设计及文创产品的相关业绩，每提供一份得5分，满分10分。注：每项业绩须提供中标（成交）公告（提供相关网站中标（成交）公告的下载网页并注明网址）或中标（成交）通知书或采购合同文本或能够证明该业绩已经采购人验收合格的相关证明材料复印件，否则不得分。</w:t>
            </w:r>
          </w:p>
        </w:tc>
      </w:tr>
    </w:tbl>
    <w:p w14:paraId="190B6A1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（4）成交候选供应商排列规则顺序和并列相同时的处理约定如下：</w:t>
      </w:r>
    </w:p>
    <w:p w14:paraId="7F8D019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a.成交候选供应商按照综合评审总得分（FA）由高到低顺序排列推荐。</w:t>
      </w:r>
    </w:p>
    <w:p w14:paraId="576574D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b.综合评审总得分（FA）相同的，按照经评审最后磋商报价（即经采购优惠政策进行价格扣除后的最后报价）由低到高顺序推荐。</w:t>
      </w:r>
    </w:p>
    <w:p w14:paraId="6BBD125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c.综合评审总得分（FA）且经评审最后磋商报价（即经</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优惠政策进行价格扣除后的最后报价）仍然相同的，按照技术指标优劣顺序推荐。</w:t>
      </w:r>
    </w:p>
    <w:p w14:paraId="635CC78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d.经前述顺序处理仍然并列相同的，则通过随机抽取方式确定优先顺序推荐。</w:t>
      </w:r>
    </w:p>
    <w:p w14:paraId="446B034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无</w:t>
      </w:r>
    </w:p>
    <w:p w14:paraId="20AF30BE">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四、评审报告</w:t>
      </w:r>
    </w:p>
    <w:p w14:paraId="0B4EF67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4.1磋商小组完成评审后，应当编写评审报告并提交给采购人。</w:t>
      </w:r>
    </w:p>
    <w:p w14:paraId="49D238F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4.2评审报告应当包括以下主要内容：</w:t>
      </w:r>
    </w:p>
    <w:p w14:paraId="5F11566B">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（一）邀请供应商参加采购活动的具体方式和相关情况；</w:t>
      </w:r>
    </w:p>
    <w:p w14:paraId="6831E997">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（二）响应文件开启日期和地点；</w:t>
      </w:r>
    </w:p>
    <w:p w14:paraId="0026E9A4">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（三）获取磋商文件的供应商名单和磋商小组成员名单；</w:t>
      </w:r>
    </w:p>
    <w:p w14:paraId="1F8FAAFD">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（四）评审情况记录和说明，包括对供应商的资格审查情况、供应商响应文件评审情况、磋商情况、报价情况等；</w:t>
      </w:r>
    </w:p>
    <w:p w14:paraId="040476D5">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（五）提出的成交候选供应商的排序名单及理由。</w:t>
      </w:r>
    </w:p>
    <w:p w14:paraId="0F13566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4.3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42798D09">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五、其他规定</w:t>
      </w:r>
    </w:p>
    <w:p w14:paraId="580CBF0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5.1其他规定</w:t>
      </w:r>
    </w:p>
    <w:p w14:paraId="3FA0598F">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5.1.1评审应全程保密且不得透露给任一供应商或与评审工作无关的人员。</w:t>
      </w:r>
    </w:p>
    <w:p w14:paraId="1366B8F4">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5.1.2评审将进行全程实时录音录像，录音录像资料随采购文件一并存档。</w:t>
      </w:r>
    </w:p>
    <w:p w14:paraId="6695E890">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5.1.3若供应商有任何试图干扰具体评审事务，影响磋商小组独立履行职责的行为，其响应无效且不予退还磋商保证金或通过</w:t>
      </w:r>
      <w:r>
        <w:rPr>
          <w:rFonts w:hint="eastAsia" w:ascii="宋体" w:hAnsi="宋体" w:eastAsia="宋体" w:cs="宋体"/>
          <w:color w:val="auto"/>
          <w:highlight w:val="none"/>
          <w:lang w:val="en-US" w:eastAsia="zh-CN"/>
        </w:rPr>
        <w:t>其他方式</w:t>
      </w:r>
      <w:r>
        <w:rPr>
          <w:rFonts w:hint="eastAsia" w:ascii="宋体" w:hAnsi="宋体" w:eastAsia="宋体" w:cs="宋体"/>
          <w:color w:val="auto"/>
          <w:highlight w:val="none"/>
        </w:rPr>
        <w:t>进行索赔。情节严重的，由</w:t>
      </w:r>
      <w:r>
        <w:rPr>
          <w:rFonts w:hint="eastAsia" w:ascii="宋体" w:hAnsi="宋体" w:eastAsia="宋体" w:cs="宋体"/>
          <w:color w:val="auto"/>
          <w:highlight w:val="none"/>
          <w:lang w:val="en-US" w:eastAsia="zh-CN"/>
        </w:rPr>
        <w:t>主管</w:t>
      </w:r>
      <w:r>
        <w:rPr>
          <w:rFonts w:hint="eastAsia" w:ascii="宋体" w:hAnsi="宋体" w:eastAsia="宋体" w:cs="宋体"/>
          <w:color w:val="auto"/>
          <w:highlight w:val="none"/>
        </w:rPr>
        <w:t>部门列入不良行为记录。</w:t>
      </w:r>
    </w:p>
    <w:p w14:paraId="1310579D">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5.1.4根据采购项目的特点和需要，需要加以详细说明的其他磋商程序规定、要求等内容：无</w:t>
      </w:r>
    </w:p>
    <w:p w14:paraId="4A4831C0">
      <w:pPr>
        <w:pStyle w:val="12"/>
        <w:jc w:val="center"/>
        <w:outlineLvl w:val="2"/>
        <w:rPr>
          <w:rFonts w:hint="eastAsia" w:ascii="宋体" w:hAnsi="宋体" w:eastAsia="宋体" w:cs="宋体"/>
          <w:b/>
          <w:color w:val="auto"/>
          <w:sz w:val="28"/>
          <w:highlight w:val="none"/>
        </w:rPr>
        <w:sectPr>
          <w:pgSz w:w="11905" w:h="16838"/>
          <w:pgMar w:top="1440" w:right="1803" w:bottom="1440" w:left="1803" w:header="851" w:footer="992" w:gutter="0"/>
          <w:pgNumType w:fmt="decimal"/>
          <w:cols w:space="0" w:num="1"/>
          <w:rtlGutter w:val="0"/>
          <w:docGrid w:type="lines" w:linePitch="317" w:charSpace="0"/>
        </w:sectPr>
      </w:pPr>
    </w:p>
    <w:p w14:paraId="2CF933B8">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第2节 竞争性磋商须知</w:t>
      </w:r>
    </w:p>
    <w:p w14:paraId="5BEE3C47">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一、总则</w:t>
      </w:r>
    </w:p>
    <w:p w14:paraId="1C74DB4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1.适用范围：</w:t>
      </w:r>
    </w:p>
    <w:p w14:paraId="6857265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1.1适用于磋商文件载明项目的采购活动（以下简称：“本次采购活动”）。</w:t>
      </w:r>
    </w:p>
    <w:p w14:paraId="2F42A73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2.定义及要求：</w:t>
      </w:r>
    </w:p>
    <w:p w14:paraId="0EF190E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2.1“采购标的”指磋商文件载明的需要采购的货物、服务、工程。</w:t>
      </w:r>
    </w:p>
    <w:p w14:paraId="654EF0F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2.2“采购人”指本次采购项目的买方、或业主方、或甲方，具体见磋商文件第一章；“采购代理机构”系指接受采购人委托，组织开展竞争性磋商采购活动的代理机构，具体见磋商文件第一章。</w:t>
      </w:r>
    </w:p>
    <w:p w14:paraId="4457432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2.3“潜在供应商”按照磋商文件第一章规定进行获取文件，且有意向参加本项目响应磋商的供应商。</w:t>
      </w:r>
    </w:p>
    <w:p w14:paraId="5883DA0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2.4“供应商”指按照磋商文件第一章规定进行获取文件，且已经提交响应文件的法人或其他组织或自然人。只有适合自然人参与和承接的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项目，供应商才可以是自然人。</w:t>
      </w:r>
    </w:p>
    <w:p w14:paraId="37A7599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2.5“单位负责人”指单位法定代表人（供应商为法人的）或法律、法规规定代表单位行使职权的主要负责人（供应商为其他组织的）。</w:t>
      </w:r>
    </w:p>
    <w:p w14:paraId="5DBC44E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2.6“供应商代表”指供应商（为法人或其他组织的）的单位负责人或由其授权的委托代理人，即单位负责人授权书中载明的接受授权方。供应商为自然人的，由本人签字并附身份证明。</w:t>
      </w:r>
    </w:p>
    <w:p w14:paraId="56ACAD5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3.合格的供应商：</w:t>
      </w:r>
    </w:p>
    <w:p w14:paraId="1CB8F43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3.1一般规定</w:t>
      </w:r>
    </w:p>
    <w:p w14:paraId="2E818C60">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3.1.1供应商除了应遵守</w:t>
      </w:r>
      <w:r>
        <w:rPr>
          <w:rFonts w:hint="eastAsia" w:ascii="宋体" w:hAnsi="宋体" w:eastAsia="宋体" w:cs="宋体"/>
          <w:color w:val="auto"/>
          <w:highlight w:val="none"/>
          <w:lang w:eastAsia="zh-CN"/>
        </w:rPr>
        <w:t>有关法律、法规和规章</w:t>
      </w:r>
      <w:r>
        <w:rPr>
          <w:rFonts w:hint="eastAsia" w:ascii="宋体" w:hAnsi="宋体" w:eastAsia="宋体" w:cs="宋体"/>
          <w:color w:val="auto"/>
          <w:highlight w:val="none"/>
        </w:rPr>
        <w:t>的规定外，还应遵守《中华人民共和国劳动合同法》有关规定和《</w:t>
      </w:r>
      <w:r>
        <w:rPr>
          <w:rFonts w:hint="eastAsia" w:ascii="宋体" w:hAnsi="宋体" w:eastAsia="宋体" w:cs="宋体"/>
          <w:color w:val="auto"/>
          <w:highlight w:val="none"/>
          <w:lang w:eastAsia="zh-CN"/>
        </w:rPr>
        <w:t>中华人民共和国妇女权益保障法</w:t>
      </w:r>
      <w:r>
        <w:rPr>
          <w:rFonts w:hint="eastAsia" w:ascii="宋体" w:hAnsi="宋体" w:eastAsia="宋体" w:cs="宋体"/>
          <w:color w:val="auto"/>
          <w:highlight w:val="none"/>
        </w:rPr>
        <w:t>》中关于“劳动和社会保障权益”的有关要求以及其他有关法律、法规和规章的强制性规定。</w:t>
      </w:r>
    </w:p>
    <w:p w14:paraId="7602B866">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3.1.2为采购项目提供整体设计、规范编制或项目管理、监理、检测等服务的供应商，不得再参加该采购项目除整体设计、规范编制和项目管理、监理、检测等服务之外的其他采购活动。</w:t>
      </w:r>
    </w:p>
    <w:p w14:paraId="5FE2E181">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3.1.3列入失信被执行人、重大税收违法案件当事人名单、政府采购严重违法失信行为记录名单及其他不符合</w:t>
      </w:r>
      <w:r>
        <w:rPr>
          <w:rFonts w:hint="eastAsia" w:ascii="宋体" w:hAnsi="宋体" w:eastAsia="宋体" w:cs="宋体"/>
          <w:color w:val="auto"/>
          <w:highlight w:val="none"/>
          <w:lang w:val="en-US" w:eastAsia="zh-CN"/>
        </w:rPr>
        <w:t>供应商资格要求基本</w:t>
      </w:r>
      <w:r>
        <w:rPr>
          <w:rFonts w:hint="eastAsia" w:ascii="宋体" w:hAnsi="宋体" w:eastAsia="宋体" w:cs="宋体"/>
          <w:color w:val="auto"/>
          <w:highlight w:val="none"/>
        </w:rPr>
        <w:t>条件的供应商，不得参加</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w:t>
      </w:r>
    </w:p>
    <w:p w14:paraId="1A4D7D1C">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供应商有责任检查自身情况，在响应文件中对是否违反以上一般规定做出如实声明，否则其响应文件将被否决。</w:t>
      </w:r>
    </w:p>
    <w:p w14:paraId="0F5F9A3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3.2特别规定</w:t>
      </w:r>
    </w:p>
    <w:p w14:paraId="5D8117AA">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3.2.1供应商的资格要求：详见竞争性磋商须知前附表第1项。</w:t>
      </w:r>
    </w:p>
    <w:p w14:paraId="5F1DEEE7">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3.2.2是否接受联合体形式的响应磋商：详见竞争性磋商须知前附表第2项。若接受联合体形式且供应商为联合体，则联合体各方除了应遵守本章第3.1条规定外，还应遵守下列规定：</w:t>
      </w:r>
    </w:p>
    <w:p w14:paraId="29E41DCB">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（1）联合体各方应提交联合体协议，联合体协议应符合磋商文件规定。</w:t>
      </w:r>
    </w:p>
    <w:p w14:paraId="31BF594F">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（2）联合体各方不得再单独参加或与其他供应商另外组成联合体参加同一合同项下的响应磋商。</w:t>
      </w:r>
    </w:p>
    <w:p w14:paraId="6FC9A34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（3）联合体各方应共同与采购人签订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合同，就</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合同约定的事项对采购人承担连带责任。</w:t>
      </w:r>
    </w:p>
    <w:p w14:paraId="0970A478">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2B1385C7">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（5）联合体一方放弃成交的，视为联合体整体放弃成交，联合体各方承担连带责任。</w:t>
      </w:r>
    </w:p>
    <w:p w14:paraId="14E71945">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（6）如本项目不接受联合体报价而供应商为联合体的，或者本项目接受联合体报价但供应商组成的联合体不符合本章第3.2条规定的，其报价无效。</w:t>
      </w:r>
    </w:p>
    <w:p w14:paraId="384F4139">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3.2.3若接受联合体形式，单位负责人为同一人或者存在直接控股、管理关系的不同供应商可以组成一个联合体，以一个供应商的身份参加</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活动。若不接受联合体形式，则单位负责人为同一人或者存在直接控股、管理关系的不同供应商，不得参加同一合同项下的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w:t>
      </w:r>
    </w:p>
    <w:p w14:paraId="45C3E12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4.参与竞争性磋商费用：</w:t>
      </w:r>
    </w:p>
    <w:p w14:paraId="201420D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4.1除法律法规或采购文件另有规定之外，供应商应自行承担其准备与参加竞争性磋商所涉及的一切费用。</w:t>
      </w:r>
    </w:p>
    <w:p w14:paraId="033D336A">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二、竞争性磋商文件</w:t>
      </w:r>
    </w:p>
    <w:p w14:paraId="1AFB2A4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5.竞争性磋商文件的组成：</w:t>
      </w:r>
    </w:p>
    <w:p w14:paraId="4A4D47C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5.1竞争性磋商文件由下述部分组成：</w:t>
      </w:r>
    </w:p>
    <w:p w14:paraId="4F93A3A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第一章 采购公告（或采购邀请书）</w:t>
      </w:r>
    </w:p>
    <w:p w14:paraId="5B51634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第二章 竞争性磋商须知</w:t>
      </w:r>
    </w:p>
    <w:p w14:paraId="63E264B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第三章 采购内容及要求</w:t>
      </w:r>
    </w:p>
    <w:p w14:paraId="731F89B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第四章 合同主要条款及格式</w:t>
      </w:r>
    </w:p>
    <w:p w14:paraId="65E5F0B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第五章 首次响应文件格式</w:t>
      </w:r>
    </w:p>
    <w:p w14:paraId="0174763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5.2除上述内容以外，采购人、采购代理机构或者磋商小组在采购过程期间对磋商文件所作的澄清、修改或补充，均构成磋商文件的组成部分，对采购人和供应商具有约束力。</w:t>
      </w:r>
    </w:p>
    <w:p w14:paraId="3DA1443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6.竞争性磋商文件的澄清、补充、修改及现场考察等：</w:t>
      </w:r>
    </w:p>
    <w:p w14:paraId="6819D27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6.1提交首次响应文件截止之日前，采购人、采购代理机构或者磋商小组可以对已发出的磋商文件进行必要的澄清、补充或者修改，澄清、补充或者修改的内容作为磋商文件的组成部分。澄清、补充或者修改的内容可能影响响应文件编制的，采购人、采购代理机构或者磋商小组将在提交首次响应文件截止时间5个日历日前，以书面形式通知所有获取磋商文件的潜在供应商，不足5个日历日的，采购人、采购代理机构或磋商小组将顺延提交首次响应文件的截止时间。</w:t>
      </w:r>
    </w:p>
    <w:p w14:paraId="7210D59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6.2提交首次响应文件截止时间前，若采购人发布更正公告，则更正公告及其所发布的内容或信息（包括但不限于竞争性磋商文件的澄清、补充或修改等）作为磋商文件组成部分，对采购人和供应商具有约束力。更正公告作为采购人、采购代理机构或磋商小组通知所有潜在供应商的书面形式，潜在供应商务必随时关注磋商文件中载明的指定媒体，以免遗漏。</w:t>
      </w:r>
    </w:p>
    <w:p w14:paraId="0511D5D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6.3采购人、采购代理机构可以视采购项目的具体情况，组织供应商进行现场考察或召开磋商前答疑会，是否组织现场考察或召开磋商前答疑会详见竞争性磋商须知前附表第3项。</w:t>
      </w:r>
    </w:p>
    <w:p w14:paraId="30FC5513">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三、响应文件编制</w:t>
      </w:r>
    </w:p>
    <w:p w14:paraId="6780F3B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7.应标要求</w:t>
      </w:r>
    </w:p>
    <w:p w14:paraId="2E74DF4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7.1供应商可按照采购包号，对竞争性磋商文件中载明的全部或部分采购包进行响应。对于能够详细列明采购标的技术、服务要求的采购项目，供应商响应时，对同一个采购包内所有的采购内容和要求必须进行完整响应，否则其相应采购包的响应文件将被否决。</w:t>
      </w:r>
    </w:p>
    <w:p w14:paraId="32B0FDF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7.2供应商代表在同一个合同项下只能接受一个供应商的委托参加响应磋商，否则其响应文件将被否决。</w:t>
      </w:r>
    </w:p>
    <w:p w14:paraId="62AA919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7.3供应商应仔细阅读磋商文件的所有内容和要求，按磋商文件的规定提供响应文件，并对其所提供的全部资料、承诺和声明的真实性、合法性和准确性负责。</w:t>
      </w:r>
    </w:p>
    <w:p w14:paraId="296E4F3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7.4除非竞争性磋商须知前附表另有规定外，供应商提供的响应文件应使用中文文本，若有不同文字文本，以中文文本为准。</w:t>
      </w:r>
    </w:p>
    <w:p w14:paraId="3427CEC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7.5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30C2207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7.6除非竞争性磋商须知前附表另有规定外，供应商承诺的报价应以人民币进行报价，合同实施结算时亦以人民币支付；所有计量均采用中华人民共和国法定计量单位。</w:t>
      </w:r>
    </w:p>
    <w:p w14:paraId="479415B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8.首次响应文件的组成：</w:t>
      </w:r>
    </w:p>
    <w:p w14:paraId="43FE2B9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8.1首次响应文件包括但不限于下列部分：</w:t>
      </w:r>
    </w:p>
    <w:p w14:paraId="763EDAD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（1）响应函</w:t>
      </w:r>
    </w:p>
    <w:p w14:paraId="32E24BA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（2）报价一览表（含详细报价书）</w:t>
      </w:r>
    </w:p>
    <w:p w14:paraId="650A2F4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（3）资格证明文件</w:t>
      </w:r>
    </w:p>
    <w:p w14:paraId="28A1A59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（4）磋商保证金凭证</w:t>
      </w:r>
    </w:p>
    <w:p w14:paraId="0533900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（5）技术和商务偏离表</w:t>
      </w:r>
    </w:p>
    <w:p w14:paraId="1F5C098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（6）相关技术、商务、服务响应承诺及资料</w:t>
      </w:r>
    </w:p>
    <w:p w14:paraId="291E329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（7）供应商提交的其他资料</w:t>
      </w:r>
    </w:p>
    <w:p w14:paraId="15D78B4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（8）要求作为响应文件组成部分的其他内容（若有）</w:t>
      </w:r>
    </w:p>
    <w:p w14:paraId="4A9F1EE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9.响应文件有效期：</w:t>
      </w:r>
    </w:p>
    <w:p w14:paraId="196EADD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9.1响应文件有效期见竞争性磋商须知前附表第4项，响应文件承诺的有效期不得少于磋商文件载明的有效期，否则其响应文件将被否决。</w:t>
      </w:r>
    </w:p>
    <w:p w14:paraId="1D57525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9.2特殊情况下采购人可于响应文件有效期满之前要求供应商同意延长有效期，要求与答复均应为书面形式。供应商可以拒绝延长有效期，且其磋商保证金可以退还，但其供应商资格将被取消。同意延长有效期的供应商，不需要也不允许修改其响应文件及磋商承诺，但将要求其相应延长磋商保证金有效期，有关退还和不予退还磋商保证金的规定在有效期延长期内继续有效。</w:t>
      </w:r>
    </w:p>
    <w:p w14:paraId="0DFE8D8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10.磋商保证金：</w:t>
      </w:r>
    </w:p>
    <w:p w14:paraId="2C6344F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10.1供应商应按竞争性磋商文件规定的金额、形式等要求提交磋商保证金。磋商文件若接受联合体形式且供应商为联合体的，则可以由联合体中的牵头方提交磋商保证金，其提交的磋商保证金对联合体各方均具有约束力。</w:t>
      </w:r>
    </w:p>
    <w:p w14:paraId="301F669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10.1.1供应商以汇款形式缴纳磋商保证金的，应从其银行账户按照下列方式：公对公转账方式</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供应商为个体工商户的允许使用其经营者银行账户转出；供应商为自然人的允许从个人银行账户转出</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向磋商文件载明的磋商保证金账户提交磋商保证金。磋商保证金应于首次响应文件递交截止时间前到达磋商文件载明的磋商保证金账户，否则视为磋商保证金未提交。</w:t>
      </w:r>
    </w:p>
    <w:p w14:paraId="6805E04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10.1.</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其他形式： 无</w:t>
      </w:r>
    </w:p>
    <w:p w14:paraId="3DF371A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10.2磋商保证金为响应文件的重要组成部分之一。磋商保证金用于保护本次磋商活动免受供应商的违约或失信行为而引起的风险。未按规定提交磋商保证金的，其响应文件将被否决。</w:t>
      </w:r>
    </w:p>
    <w:p w14:paraId="190275E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10.3磋商保证金退还：</w:t>
      </w:r>
    </w:p>
    <w:p w14:paraId="545A39F7">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10.3.1采购人或者采购代理机构将在采购活动结束后及时退还供应商的保证金，但因供应商自身原因导致无法及时退还的除外（比如：采购人委托代理机构组织磋商采购，成交的供应商未向采购代理机构出具已签订合同证明材料，造成磋商保证金退还时间延误的结果，由成交的供应商自行承担和谅解等）。未成交人的保证金将在成交通知书发出后5个工作日内退还，成交人的保证金将在采购合同签订后5个工作日内退还。关于磋商保证金退还的其它要求见竞争性磋商须知前附表第5项。</w:t>
      </w:r>
    </w:p>
    <w:p w14:paraId="0D667766">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10.3.2质疑或投诉涉及的供应商，若其磋商保证金尚未退还，则待质疑或投诉处理完毕后，且没有发生法律法规或者磋商文件规定的不予退还磋商保证金情形，则由采购人或采购代理机构给予及时退还。</w:t>
      </w:r>
    </w:p>
    <w:p w14:paraId="6C93314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10.4如果供应商发生以下任何一种情况时，其磋商保证金将被不予退还或通过</w:t>
      </w:r>
      <w:r>
        <w:rPr>
          <w:rFonts w:hint="eastAsia" w:ascii="宋体" w:hAnsi="宋体" w:eastAsia="宋体" w:cs="宋体"/>
          <w:color w:val="auto"/>
          <w:highlight w:val="none"/>
          <w:lang w:val="en-US" w:eastAsia="zh-CN"/>
        </w:rPr>
        <w:t>其他方式</w:t>
      </w:r>
      <w:r>
        <w:rPr>
          <w:rFonts w:hint="eastAsia" w:ascii="宋体" w:hAnsi="宋体" w:eastAsia="宋体" w:cs="宋体"/>
          <w:color w:val="auto"/>
          <w:highlight w:val="none"/>
        </w:rPr>
        <w:t>进行索赔：</w:t>
      </w:r>
    </w:p>
    <w:p w14:paraId="13F8966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(1)供应商在提交响应文件截止时间后撤回响应文件的；</w:t>
      </w:r>
    </w:p>
    <w:p w14:paraId="2368B3D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(2)供应商在响应文件中提供虚假材料的；</w:t>
      </w:r>
    </w:p>
    <w:p w14:paraId="59D9FC5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(3)除因不可抗力或磋商文件认可的情形以外，成交人不与采购人签订合同的；</w:t>
      </w:r>
    </w:p>
    <w:p w14:paraId="5E69B99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(4)供应商与采购人、其他供应商或者采购代理机构恶意串通的；</w:t>
      </w:r>
    </w:p>
    <w:p w14:paraId="7D96DFC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(5)供应商在提交最后报价后要求退出磋商的；</w:t>
      </w:r>
    </w:p>
    <w:p w14:paraId="178696A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(6)供应商假借以他人名义参加磋商或者以其他方式弄虚作假，骗取成交；</w:t>
      </w:r>
    </w:p>
    <w:p w14:paraId="7B7EDB2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(7)国家法律法规以及磋商文件中规定的其他磋商保证金不予退还的情形。</w:t>
      </w:r>
    </w:p>
    <w:p w14:paraId="0761D60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上述不予退还磋商保证金的情况不能抵偿给采购人或采购代理机构造成损失的，供应商还要承担赔偿责任。</w:t>
      </w:r>
    </w:p>
    <w:p w14:paraId="413BC21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11.响应文件基本编制要求：</w:t>
      </w:r>
    </w:p>
    <w:p w14:paraId="204FF1D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11.1供应商须编制由本须知规定组成的响应文件正副本份数详见竞争性磋商须知前附表第6项。响应文件正本和全部副本均应使用不能擦去的墨料或墨水打印、书写或复印，副本可以用正本的完整复印件。响应文件封面上应标明“正本”、“副本”字样。正本与副本内容如有不一致，则以正本为准。</w:t>
      </w:r>
    </w:p>
    <w:p w14:paraId="4156206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11.2响应文件应由供应商代表签字并加盖公章。供应商代表如果不是竞争性磋商须知中定义的“单位负责人”，则其响应文件中还必须提供“单位负责人授权书”。</w:t>
      </w:r>
    </w:p>
    <w:p w14:paraId="79CE8A6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11.3响应文件应尽量避免涂改、行间插字或删除。如果出现上述情况，改动之处应加盖供应商单位公章或由供应商代表签字确认。</w:t>
      </w:r>
    </w:p>
    <w:p w14:paraId="191D8B2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11.4供应商应提交证明其拟提供货物、服务或工程符合磋商文件要求的技术和商务响应文件，该文件可以是文字资料、图纸和数据，并对拟提供的货物、服务或工程的主要内容进行详细描述。</w:t>
      </w:r>
    </w:p>
    <w:p w14:paraId="0B35928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12.纸质响应文件的密封、标识、签署和提交（除磋商文件相应章节已有规定之外）</w:t>
      </w:r>
    </w:p>
    <w:p w14:paraId="0916E75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12.1</w:t>
      </w:r>
      <w:r>
        <w:rPr>
          <w:rFonts w:hint="eastAsia" w:ascii="宋体" w:hAnsi="宋体" w:eastAsia="宋体" w:cs="宋体"/>
          <w:b/>
          <w:bCs/>
          <w:color w:val="auto"/>
          <w:highlight w:val="none"/>
        </w:rPr>
        <w:t>供应商应当将响应文件密封包装提交，并在外封套上标识项目名称、项目编号、供应商单位名称以及“于 之前（指首次响应文件递交截止日期及时间）不准启封响应文件”的字样；</w:t>
      </w:r>
      <w:r>
        <w:rPr>
          <w:rFonts w:hint="eastAsia" w:ascii="宋体" w:hAnsi="宋体" w:eastAsia="宋体" w:cs="宋体"/>
          <w:color w:val="auto"/>
          <w:highlight w:val="none"/>
        </w:rPr>
        <w:t>采用邮寄方式</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允许时</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提交响应文件的，其外包装上也必须按前文要求做好标识内容和字样，且供应商还应当主动向采购人或采购代理机构确认邮件收递情况。由于供应商未按照要求对其提交的响应文件进行密封、标识、邮寄确认等，由此可能产生的后果（包括拒收、误放、遗漏或提前拆封等情形），将由供应商自行承担相应结果，采购人或采购代理机构不承担责任。</w:t>
      </w:r>
    </w:p>
    <w:p w14:paraId="4C8D584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12.2供应商应当在磋商文件规定的提交响应文件截止时间前，将首次响应文件密封送达磋商文件规定的指定地点。在截止时间后送达的首次响应文件为无效文件，采购人、采购代理机构或者磋商小组将不予接收。</w:t>
      </w:r>
    </w:p>
    <w:p w14:paraId="376CBDA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12.3供应商在首次响应文件递交截止时间前，可以对其所提交的响应文件进行补充、修改或者撤回，并书面通知采购人、采购代理机构或磋商小组。补充、修改的内容作为响应文件的组成部分。补充、修改的内容与响应文件不一致的，以补充、修改的内容为准。供应商在提交响应文件截止时间前提交的补充、修改或者撤回申请要求，应当以原件书面形式并由供应商代表签署（供应商代表如果不是竞争性磋商须知中定义的“单位负责人”，则还必须提供“单位负责人授权书”），或者加盖供应商单位公章方可生效，否则采购人、采购代理机构或磋商小组将视为无效补充、修改或者撤回。采购人、采购代理机构或磋商小组不接受供应</w:t>
      </w:r>
      <w:r>
        <w:rPr>
          <w:rFonts w:hint="eastAsia" w:ascii="宋体" w:hAnsi="宋体" w:eastAsia="宋体" w:cs="宋体"/>
          <w:color w:val="auto"/>
          <w:highlight w:val="none"/>
          <w:lang w:eastAsia="zh-CN"/>
        </w:rPr>
        <w:t>商以</w:t>
      </w:r>
      <w:r>
        <w:rPr>
          <w:rFonts w:hint="eastAsia" w:ascii="宋体" w:hAnsi="宋体" w:eastAsia="宋体" w:cs="宋体"/>
          <w:color w:val="auto"/>
          <w:highlight w:val="none"/>
        </w:rPr>
        <w:t>口头、电话、传真或电子邮件形式提交的补充、修改或者撤回。</w:t>
      </w:r>
    </w:p>
    <w:p w14:paraId="4B3CCC9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12.4供应商在磋商过程中根据磋商小组要求，提交的有关澄清、说明、补充、更正响应文件以及最后报价响应文件等资料，均应由供应商代表签署（供应商代表如果不是竞争性磋商须知中定义的“单位负责人”，则还必须提供“单位负责人授权书”），或者加盖供应商单位公章。</w:t>
      </w:r>
    </w:p>
    <w:p w14:paraId="168077A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12.5除允许两家供应商进行竞争性磋商采购情形外，首次响应文件递交截止时间后，提交响应文件的供应商不足三家的，本次竞争性磋商活动终止，除采购任务取消情形外，采购人将依法重新组织采购或者采取其他方式采购。</w:t>
      </w:r>
    </w:p>
    <w:p w14:paraId="69644D7D">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四、竞争性磋商</w:t>
      </w:r>
    </w:p>
    <w:p w14:paraId="32E93AC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13.评审和磋商基本准则</w:t>
      </w:r>
    </w:p>
    <w:p w14:paraId="7251ED0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13.1对所有供应商的评审和磋商，都采用相同的程序和标准。</w:t>
      </w:r>
    </w:p>
    <w:p w14:paraId="3500DC6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13.2磋商及评审过程将严格按照磋商文件的要求和条件进行，磋商小组将根据供应商的响应文件，按磋商文件规定的磋商程序及评审的标准和方法进行评审、磋商，并推荐成交候选人。</w:t>
      </w:r>
    </w:p>
    <w:p w14:paraId="61AFA9E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14.磋商程序以及评审标准和方法</w:t>
      </w:r>
    </w:p>
    <w:p w14:paraId="2D99EBB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14.1采购人将根据项目的特点依法组建磋商小组。磋商小组将根据磋商文件规定的程序、评审标准和方法等内容对供应商进行评审、磋商。</w:t>
      </w:r>
    </w:p>
    <w:p w14:paraId="411DE55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14.2 在进入磋商阶段之前，磋商小组将对供应商提交的首次响应文件中资格证明文件以及其他响应文件是否对磋商文件的要求作出实质性响应进行审查。如果供应商资格审查和实质性响应审查不合格，则其响应文件将被磋商小组否决，按无效处理，不进入磋商阶段，磋商小组将告知有关供应商。</w:t>
      </w:r>
    </w:p>
    <w:p w14:paraId="0602B3F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14.2.1供应商有下列情况之一者，其提交的响应文件将被视为未实质性响应磋商文件要求，磋商小组将否决其响应文件，按无效处理：</w:t>
      </w:r>
    </w:p>
    <w:p w14:paraId="62FB2A2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14:paraId="4AC6F5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A431E4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序号</w:t>
            </w:r>
          </w:p>
        </w:tc>
        <w:tc>
          <w:tcPr>
            <w:tcW w:w="3115" w:type="dxa"/>
          </w:tcPr>
          <w:p w14:paraId="3A9A490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符合审查要求概况</w:t>
            </w:r>
          </w:p>
        </w:tc>
        <w:tc>
          <w:tcPr>
            <w:tcW w:w="4153" w:type="dxa"/>
          </w:tcPr>
          <w:p w14:paraId="7D4E394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评审点具体描述</w:t>
            </w:r>
          </w:p>
        </w:tc>
      </w:tr>
      <w:tr w14:paraId="7BA518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0512C3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3115" w:type="dxa"/>
          </w:tcPr>
          <w:p w14:paraId="6BA91D1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情形1</w:t>
            </w:r>
          </w:p>
        </w:tc>
        <w:tc>
          <w:tcPr>
            <w:tcW w:w="4153" w:type="dxa"/>
          </w:tcPr>
          <w:p w14:paraId="0191F3F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响应文件中提供的资格证明文件不全的；</w:t>
            </w:r>
          </w:p>
        </w:tc>
      </w:tr>
      <w:tr w14:paraId="3437F5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5ED8031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3115" w:type="dxa"/>
          </w:tcPr>
          <w:p w14:paraId="3BEB09D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情形2</w:t>
            </w:r>
          </w:p>
        </w:tc>
        <w:tc>
          <w:tcPr>
            <w:tcW w:w="4153" w:type="dxa"/>
          </w:tcPr>
          <w:p w14:paraId="78AE6E6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响应文件未按磋商文件规定由供应商代表签字，或未按磋商文件规定加盖供应商单位公章的；或供应商代表未获得有效授权的；</w:t>
            </w:r>
          </w:p>
        </w:tc>
      </w:tr>
      <w:tr w14:paraId="2122B2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91EBAB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3115" w:type="dxa"/>
          </w:tcPr>
          <w:p w14:paraId="3923828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情形3</w:t>
            </w:r>
          </w:p>
        </w:tc>
        <w:tc>
          <w:tcPr>
            <w:tcW w:w="4153" w:type="dxa"/>
          </w:tcPr>
          <w:p w14:paraId="18EE3DA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供应商未按磋商文件规定提交磋商保证金的；</w:t>
            </w:r>
          </w:p>
        </w:tc>
      </w:tr>
      <w:tr w14:paraId="0C80BF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32AA25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3115" w:type="dxa"/>
          </w:tcPr>
          <w:p w14:paraId="39E5D91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情形4</w:t>
            </w:r>
          </w:p>
        </w:tc>
        <w:tc>
          <w:tcPr>
            <w:tcW w:w="4153" w:type="dxa"/>
          </w:tcPr>
          <w:p w14:paraId="059759B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响应文件有效期不满足磋商文件要求的；</w:t>
            </w:r>
          </w:p>
        </w:tc>
      </w:tr>
      <w:tr w14:paraId="602EB4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FDF515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3115" w:type="dxa"/>
          </w:tcPr>
          <w:p w14:paraId="46D7B56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情形5</w:t>
            </w:r>
          </w:p>
        </w:tc>
        <w:tc>
          <w:tcPr>
            <w:tcW w:w="4153" w:type="dxa"/>
          </w:tcPr>
          <w:p w14:paraId="175ED5D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响应内容与磋商采购内容及要求有重大偏离或保留的，限制了采购人的权利或者减少成交人合同项下的义务；（由于磋商项目本身特点，不能详细列明采购标的的技术、服务要求的除外）；</w:t>
            </w:r>
          </w:p>
        </w:tc>
      </w:tr>
      <w:tr w14:paraId="00F7A6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26A48B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3115" w:type="dxa"/>
          </w:tcPr>
          <w:p w14:paraId="7E36E05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情形6</w:t>
            </w:r>
          </w:p>
        </w:tc>
        <w:tc>
          <w:tcPr>
            <w:tcW w:w="4153" w:type="dxa"/>
          </w:tcPr>
          <w:p w14:paraId="0AA526F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响应文件中附有采购人无法接受的条件的；</w:t>
            </w:r>
          </w:p>
        </w:tc>
      </w:tr>
      <w:tr w14:paraId="3ECB18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5376C39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3115" w:type="dxa"/>
          </w:tcPr>
          <w:p w14:paraId="29B7ED0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情形7</w:t>
            </w:r>
          </w:p>
        </w:tc>
        <w:tc>
          <w:tcPr>
            <w:tcW w:w="4153" w:type="dxa"/>
          </w:tcPr>
          <w:p w14:paraId="10B558F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不符合磋商文件中规定的其它实质性条款（比如：报价超过了磋商文件规定的最高限价）。</w:t>
            </w:r>
          </w:p>
        </w:tc>
      </w:tr>
    </w:tbl>
    <w:p w14:paraId="68287209">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14.2.2其他情形</w:t>
      </w:r>
    </w:p>
    <w:p w14:paraId="318ECD2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p w14:paraId="3B78664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技术符合性</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1A29E6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D19924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情形</w:t>
            </w:r>
          </w:p>
        </w:tc>
        <w:tc>
          <w:tcPr>
            <w:tcW w:w="4153" w:type="dxa"/>
          </w:tcPr>
          <w:p w14:paraId="31B4875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明细</w:t>
            </w:r>
          </w:p>
        </w:tc>
      </w:tr>
      <w:tr w14:paraId="455FFA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A0E9B2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其他情形</w:t>
            </w:r>
          </w:p>
        </w:tc>
        <w:tc>
          <w:tcPr>
            <w:tcW w:w="4153" w:type="dxa"/>
          </w:tcPr>
          <w:p w14:paraId="430276E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详见采购文件</w:t>
            </w:r>
          </w:p>
        </w:tc>
      </w:tr>
    </w:tbl>
    <w:p w14:paraId="49C85F6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商务符合性</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759556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CE67C7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情形</w:t>
            </w:r>
          </w:p>
        </w:tc>
        <w:tc>
          <w:tcPr>
            <w:tcW w:w="4153" w:type="dxa"/>
          </w:tcPr>
          <w:p w14:paraId="102309F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明细</w:t>
            </w:r>
          </w:p>
        </w:tc>
      </w:tr>
      <w:tr w14:paraId="26B7C6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F1F100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其他情形</w:t>
            </w:r>
          </w:p>
        </w:tc>
        <w:tc>
          <w:tcPr>
            <w:tcW w:w="4153" w:type="dxa"/>
          </w:tcPr>
          <w:p w14:paraId="26EF8D0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详见采购文件</w:t>
            </w:r>
          </w:p>
        </w:tc>
      </w:tr>
    </w:tbl>
    <w:p w14:paraId="5F09B57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附加符合性：无</w:t>
      </w:r>
    </w:p>
    <w:p w14:paraId="3BFD067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价格符合性：</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6C46B6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129B77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情形</w:t>
            </w:r>
          </w:p>
        </w:tc>
        <w:tc>
          <w:tcPr>
            <w:tcW w:w="4153" w:type="dxa"/>
          </w:tcPr>
          <w:p w14:paraId="2C5815E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明细</w:t>
            </w:r>
          </w:p>
        </w:tc>
      </w:tr>
      <w:tr w14:paraId="0FBA34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2123D8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其他情形</w:t>
            </w:r>
          </w:p>
        </w:tc>
        <w:tc>
          <w:tcPr>
            <w:tcW w:w="4153" w:type="dxa"/>
          </w:tcPr>
          <w:p w14:paraId="3281B44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详见采购文件</w:t>
            </w:r>
          </w:p>
        </w:tc>
      </w:tr>
    </w:tbl>
    <w:p w14:paraId="712173B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磋商小组决定供应商的响应性只根据响应文件本身的内容，而不寻求其他的外部证据。</w:t>
      </w:r>
    </w:p>
    <w:p w14:paraId="168F4B8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14.3磋商小组在对供应商进行响应文件资格审查、实质响应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w:t>
      </w:r>
    </w:p>
    <w:p w14:paraId="2827C79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14.4只有资格审查和实质性响应审查合格的供应商才能进入磋商阶段。磋商小组所有成员将集中与单一供应商分别进行磋商，并给予所有参加磋商的合格供应商平等的磋商机会。磋商过程中，磋商小组可以根据磋商文件和磋商情况实质性变动采购需求中的技术、服务要求以及合同草案条款，但不得变动竞争性磋商文件中的其他内容。实质性变动的内容，须经采购人代表确认。磋商过程中对磋商文件作出的实质性变动是磋商文件的有效组成部分，磋商小组将及时以书面形式同时通知所有参加磋商的供应商。根据采购项目的特点和需要，在磋商过程中可能发生实质性变动的内容详见竞争性磋商须知前附表第7项。</w:t>
      </w:r>
    </w:p>
    <w:p w14:paraId="14207B8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14.5合格供应商应当按照磋商文件的变动情况和磋商小组的要求提交补充响应文件（首次响应文件中已经提交过的如资格证明文件等资料，不用重新提供），并由供应商代表签字或加盖供应商单位公章。供应商代表如果不是竞争性磋商须知中定义的“单位负责人”，则还必须提供“单位负责人授权书”。供应商为自然人的，应当由本人签字并附身份证明。</w:t>
      </w:r>
    </w:p>
    <w:p w14:paraId="326D445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14.6磋商文件能够详细列明采购标的的技术、服务要求的，磋商结束后，磋商小组应当要求所有实质性响应的合格供应商在规定时间内提交最后报价。属于允许两家供应商进行竞争性磋商采购情形，则提交最后报价的供应商可以为2家。</w:t>
      </w:r>
    </w:p>
    <w:p w14:paraId="6E5BAF4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14.7磋商文件不能详细列明采购标的的技术、服务要求，需经磋商由供应商提供最终设计方案或解决方案的，磋商结束后，磋商小组应当按照少数服从多数的原则投票推荐3家及以上供应商的设计方案或者解决方案，具体推荐数量和投票细则等内容按照“竞争性磋商须知前附表”中专项附件：“评审的标准和方法”的相关条款规定执行，并要求其在规定时间内提交最后报价。属于允许两家供应商进行竞争性磋商采购情形，则提交最后报价的供应商可以为2家。</w:t>
      </w:r>
    </w:p>
    <w:p w14:paraId="5AE74AA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14.8最后报价是供应商响应文件的有效组成部分。如果供应商的最后报价明显低于其他最后报价，使得其最后报价有可能影响商品或服务质量或者不能诚信履约的，供应商应当按照磋商小组要求，在规定时间内作出书面说明，必要时提交相关证明材料；供应商不能合理说明其报价合理性的，磋商小组可以做无效响应文件和无效报价处理。</w:t>
      </w:r>
    </w:p>
    <w:p w14:paraId="5848D6A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14.9磋商小组将采用综合评分法对提交最后报价的供应商的响应文件和最后报价进行综合评分，具体评审的标准和方法详见竞争性磋商须知前附表第8项。磋商小组根据综合评分情况，按照评审得分由高到低顺序推荐3名及以上成交候选供应商，并编写评审报告。属于允许两家供应商进行竞争性磋商采购情形，则可以按照评审得分由高到低顺序推荐2名成交候选供应商。如果成交候选供应商出现并列相同的评审得分，则相应处理方式按照“竞争性磋商须知前附表”中专项附件：“评审的标准和方法”的相关条款规定执行。</w:t>
      </w:r>
    </w:p>
    <w:p w14:paraId="5AABCD1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14.10供应商提交的响应文件和资料将给予保密，但不退回（有关证件或证照的原件除外）。</w:t>
      </w:r>
    </w:p>
    <w:p w14:paraId="2143CA00">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五、合同授予</w:t>
      </w:r>
    </w:p>
    <w:p w14:paraId="6FC900DC">
      <w:pPr>
        <w:pStyle w:val="12"/>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b/>
          <w:color w:val="auto"/>
          <w:highlight w:val="none"/>
        </w:rPr>
        <w:t>15.授予合同的准则：</w:t>
      </w:r>
    </w:p>
    <w:p w14:paraId="62C7F86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15.1除不可抗力等因素外，合同将授予响应文件符合竞争性磋商文件要求，能够圆满地履行合同，且被磋商小组推荐为第一成交候选人的供应商。</w:t>
      </w:r>
    </w:p>
    <w:p w14:paraId="2795BD3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15.2 </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合同履行中，采购人需追加与合同标的相同的货物、工程或者服务的，在不改变合同其他条款的前提下，可以与成交人协商签订补充合同，但所有补充合同的采购金额不得超过原合同采购金额的百分之十。</w:t>
      </w:r>
    </w:p>
    <w:p w14:paraId="74A490B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15.3为维护国家利益和社会公共利益，最低报价不是被授予合同的绝对保证。</w:t>
      </w:r>
    </w:p>
    <w:p w14:paraId="0C8D260D">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16.确定成交供应商：</w:t>
      </w:r>
    </w:p>
    <w:p w14:paraId="51FA46B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16.1采购人委托代理机构组织竞争性磋商采购活动的，采购代理机构在评审结束后2个工作日内将评审报告送采购人确认。</w:t>
      </w:r>
    </w:p>
    <w:p w14:paraId="34CFDB5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16.2采购人在收到评审报告后5个工作日内，从评审报告提出的成交候选人中，按照综合评分得分排序由高到低的原则确定成交人，也可以书面授权磋商小组直接确定成交人。采购人逾期未确定成交人且不提出异议的，视为确定评审报告提出的排序第一的供应商为成交人。</w:t>
      </w:r>
    </w:p>
    <w:p w14:paraId="44BD4FDD">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17.成交通知:</w:t>
      </w:r>
    </w:p>
    <w:p w14:paraId="6E6E67E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17.1采购人或者采购代理机构在成交人确定后2个工作日内，在指定的媒体上公告成交结果，同时向成交人发出成交通知书。采用书面推荐供应商参加采购活动的，还将公告采购人和评审专家的推荐意见。</w:t>
      </w:r>
    </w:p>
    <w:p w14:paraId="7A4CC51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17.2成交通知书对采购人和成交人具有同等法律效力。除不可抗力因素或政策原因外，成交通知书发出后，采购人改变成交结果，或者成交人拒绝签订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的，均应当承担相应的法律责任。未成交人对成交结果公告如果有异议的，应当自成交结果公告刊登之日起7个工作日内，以书面形式向采购人或采购代理机构提出质疑，有关质疑、投诉的相关规定和要求，按照有关法律、法规和规章</w:t>
      </w:r>
      <w:r>
        <w:rPr>
          <w:rFonts w:hint="eastAsia" w:ascii="宋体" w:hAnsi="宋体" w:eastAsia="宋体" w:cs="宋体"/>
          <w:color w:val="auto"/>
          <w:highlight w:val="none"/>
          <w:lang w:eastAsia="zh-CN"/>
        </w:rPr>
        <w:t>的</w:t>
      </w:r>
      <w:r>
        <w:rPr>
          <w:rFonts w:hint="eastAsia" w:ascii="宋体" w:hAnsi="宋体" w:eastAsia="宋体" w:cs="宋体"/>
          <w:color w:val="auto"/>
          <w:highlight w:val="none"/>
        </w:rPr>
        <w:t>规定执行。</w:t>
      </w:r>
    </w:p>
    <w:p w14:paraId="66123D18">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18.签订合同：</w:t>
      </w:r>
    </w:p>
    <w:p w14:paraId="585CD30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18.1采购人与成交人应当（详见须知前附表中的18.1）按照采购文件确定的合同文本以及采购标的、规格型号、采购金额、采购数量、技术和服务要求等事项签订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合同。根据项目的特点和需要，采购人如果对签订合同的时间期限、地点有特别要求的，可以在成交通知书中进一步明确，成交人应当按照成交通知书的规定和要求，及时与采购人签订合同。</w:t>
      </w:r>
    </w:p>
    <w:p w14:paraId="33E8B30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18.2竞争性磋商文件、成交人的响应文件及其有关澄清承诺文件等，均为签订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合同的依据和组成部分。</w:t>
      </w:r>
    </w:p>
    <w:p w14:paraId="66D90FD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18.3采购人不得向成交人提出超出竞争性磋商文件以外的任何要求作为签订合同的条件，不得与成交人订立背离竞争性磋商文件确定的合同文本以及采购标的、规格型号、采购金额、采购数量、技术和服务要求等实质性内容的协议。</w:t>
      </w:r>
    </w:p>
    <w:p w14:paraId="7FC677F8">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六、询问、质疑与投诉</w:t>
      </w:r>
    </w:p>
    <w:p w14:paraId="76524784">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19.询问</w:t>
      </w:r>
    </w:p>
    <w:p w14:paraId="74B5344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19.1潜在供应商或供应商对本次采购活动的有关事项若有疑问，可向采购人或采购代理机构提出询问，采购人或采购代理机构将</w:t>
      </w:r>
      <w:r>
        <w:rPr>
          <w:rFonts w:hint="eastAsia" w:ascii="宋体" w:hAnsi="宋体" w:eastAsia="宋体" w:cs="宋体"/>
          <w:color w:val="auto"/>
          <w:highlight w:val="none"/>
          <w:lang w:val="en-US" w:eastAsia="zh-CN"/>
        </w:rPr>
        <w:t>按照有关法律、法规和规章</w:t>
      </w:r>
      <w:r>
        <w:rPr>
          <w:rFonts w:hint="eastAsia" w:ascii="宋体" w:hAnsi="宋体" w:eastAsia="宋体" w:cs="宋体"/>
          <w:color w:val="auto"/>
          <w:highlight w:val="none"/>
        </w:rPr>
        <w:t>的有关规定进行答复。</w:t>
      </w:r>
    </w:p>
    <w:p w14:paraId="324DDC67">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20.质疑</w:t>
      </w:r>
    </w:p>
    <w:p w14:paraId="200FE5B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20.1质疑应在规定的时效内提出，并符合下列条件：</w:t>
      </w:r>
    </w:p>
    <w:p w14:paraId="235057D6">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20.1.1对磋商文件提出质疑的，质疑人应为潜在供应商，且两者的身份、名称等均应保持一致。对采购过程、结果提出质疑的，质疑人应为供应商，且两者的身份、名称等均应保持一致。提出质疑的供应商应当是参与所质疑项目采购活动的供应商。</w:t>
      </w:r>
    </w:p>
    <w:p w14:paraId="3E08D598">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20.1.2质疑人应提交质疑函原件。</w:t>
      </w:r>
    </w:p>
    <w:p w14:paraId="2D293A56">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20.1.3质疑函应包括下列主要内容：</w:t>
      </w:r>
    </w:p>
    <w:p w14:paraId="7C60F79F">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①质疑人的基本信息，至少包括：全称、地址、邮政编码、联系人及联系电话等；适合自然人参加磋商的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项目且质疑人为自然人的，质疑人提供本人的身份证复印件。质疑人为法人或其他组织的，提供统一社会信用代码营业执照或者组织机构登记证件复印件、单位负责人的身份证复印件；质疑人代表为委托代理人的，还应同时提供单位负责人授权书和委托代理人的身份证复印件。</w:t>
      </w:r>
    </w:p>
    <w:p w14:paraId="06F66893">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②所质疑项目的基本信息，至少包括：项目编号、项目名称等；</w:t>
      </w:r>
    </w:p>
    <w:p w14:paraId="05C0EEE5">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③所质疑的具体事项（以下简称：“质疑事项”）；</w:t>
      </w:r>
    </w:p>
    <w:p w14:paraId="41E8FAF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④质疑人自身权益受到损害的事实依据和证明材料，至少包括：</w:t>
      </w:r>
    </w:p>
    <w:p w14:paraId="5721EDC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a1所质疑的具体事项事实存在的证明材料；</w:t>
      </w:r>
    </w:p>
    <w:p w14:paraId="2603BD4B">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a2所质疑的具体事项事实导致质疑人自身权益受到损害的证明材料，如：采购文件、采购过程或成交结果违法违规，损害</w:t>
      </w:r>
      <w:r>
        <w:rPr>
          <w:rFonts w:hint="eastAsia" w:ascii="宋体" w:hAnsi="宋体" w:eastAsia="宋体" w:cs="宋体"/>
          <w:color w:val="auto"/>
          <w:highlight w:val="none"/>
          <w:lang w:eastAsia="zh-CN"/>
        </w:rPr>
        <w:t>自己</w:t>
      </w:r>
      <w:r>
        <w:rPr>
          <w:rFonts w:hint="eastAsia" w:ascii="宋体" w:hAnsi="宋体" w:eastAsia="宋体" w:cs="宋体"/>
          <w:color w:val="auto"/>
          <w:highlight w:val="none"/>
        </w:rPr>
        <w:t>合法权益等证明材料；</w:t>
      </w:r>
    </w:p>
    <w:p w14:paraId="2E3A772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备注：若质疑的具体事项按照有关法律、法规和规章规定处于应当保密阶段，则应提供信息或证明材料为合法或公开渠道获得的有效证据（若证据无法有效表明信息或证明材料为合法或公开渠道获得，则前述信息或证明材料视为无效）。</w:t>
      </w:r>
      <w:r>
        <w:rPr>
          <w:rFonts w:hint="eastAsia" w:ascii="宋体" w:hAnsi="宋体" w:eastAsia="宋体" w:cs="宋体"/>
          <w:color w:val="auto"/>
          <w:highlight w:val="none"/>
        </w:rPr>
        <w:br w:type="textWrapping"/>
      </w:r>
    </w:p>
    <w:p w14:paraId="39F0DC6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⑤针对质疑事项提出的明确请求和法律依据，</w:t>
      </w:r>
    </w:p>
    <w:p w14:paraId="5E25E6C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前述明确请求指质疑人提出质疑的目的、希望采购人或采购代理机构对其质疑作出的处理结果，如：暂停采购活动、修改磋商文件、停止或纠正违法违规行为、成交结果无效、废标、重新采购等，质疑人提出质疑请求还应当对相应的法律依据进行说明。</w:t>
      </w:r>
    </w:p>
    <w:p w14:paraId="10C94A5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⑥提出质疑的日期以及质疑人代表联系方式，至少包括：姓名、手机、电子信箱、邮寄地址等。</w:t>
      </w:r>
    </w:p>
    <w:p w14:paraId="22DEBBB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20.2对不符合前文第20.1条规定的质疑，采购人或采购代理机构将按照下列规定进行处理：</w:t>
      </w:r>
    </w:p>
    <w:p w14:paraId="7181C494">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20.2.1超过质疑时效提交的或者质疑人不是参与所质疑项目采购活动的供应商，书面告知质疑人其质疑不成立的原因和理由。</w:t>
      </w:r>
    </w:p>
    <w:p w14:paraId="367E6B2E">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20.2.2质疑函内容不符合规定的，告知质疑人修改、补充后在规定的时效内重新提交质疑函原件。质疑人拒不修改或补充的，则采购人或采购代理机构应当在质疑答复期内书面告知对方质疑不成立的原因和理由。</w:t>
      </w:r>
    </w:p>
    <w:p w14:paraId="0F94FAB8">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20.2.3质疑人修改、补充质疑函超过质疑时效提交的按20.2.1款处理。供应商提交质疑函时，要认真阅读本章第20条关于质疑的相关规定，以免内容或资料不齐，需要修改补充而延误时间。</w:t>
      </w:r>
    </w:p>
    <w:p w14:paraId="7FE9760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20.3对符合前文第20.1条规定的质疑，采购人或采购代理机构将</w:t>
      </w:r>
      <w:r>
        <w:rPr>
          <w:rFonts w:hint="eastAsia" w:ascii="宋体" w:hAnsi="宋体" w:eastAsia="宋体" w:cs="宋体"/>
          <w:color w:val="auto"/>
          <w:highlight w:val="none"/>
          <w:lang w:val="en-US" w:eastAsia="zh-CN"/>
        </w:rPr>
        <w:t>按照有关法律、法规和规章</w:t>
      </w:r>
      <w:r>
        <w:rPr>
          <w:rFonts w:hint="eastAsia" w:ascii="宋体" w:hAnsi="宋体" w:eastAsia="宋体" w:cs="宋体"/>
          <w:color w:val="auto"/>
          <w:highlight w:val="none"/>
        </w:rPr>
        <w:t>的有关规定进行答复。</w:t>
      </w:r>
    </w:p>
    <w:p w14:paraId="10BB78CF">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21.投诉</w:t>
      </w:r>
    </w:p>
    <w:p w14:paraId="45EB81E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21.1若对质疑答复不满意或质疑答复未在答复期限内作出，质疑人可在答复期限届满之日起15个工作日内向磋商文件中载明的监督管理部门投诉。</w:t>
      </w:r>
    </w:p>
    <w:p w14:paraId="2CAE06C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21.2投诉应有明确的请求和必要的证明材料，投诉的事项不得超出已质疑事项的范围。</w:t>
      </w:r>
    </w:p>
    <w:p w14:paraId="206616D9">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七、有关信息公告和监督部门</w:t>
      </w:r>
    </w:p>
    <w:p w14:paraId="013B455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22.</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信息公告媒体</w:t>
      </w:r>
    </w:p>
    <w:p w14:paraId="6B2B553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22.1本项目的有关信息，包括但不限于采购公告、更正公告（若有）、磋商文件、磋商文件的澄清或修改（若有）、成交公告、终止公告（若有）、废标公告（若有）等都将在磋商文件载明的指定媒体发布。潜在供应商或供应商务必随时关注，以免遗漏。</w:t>
      </w:r>
    </w:p>
    <w:p w14:paraId="53B97A8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22.2信息公告指定媒体：详见竞争性磋商须知前附表第10项。</w:t>
      </w:r>
    </w:p>
    <w:p w14:paraId="318323A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23.监督管理部门</w:t>
      </w:r>
    </w:p>
    <w:p w14:paraId="0C35C04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23.1磋商采购活动的监督管理部门详见竞争性磋商须知前附表第11项。</w:t>
      </w:r>
    </w:p>
    <w:p w14:paraId="7D4D6892">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八、</w:t>
      </w:r>
      <w:r>
        <w:rPr>
          <w:rFonts w:hint="eastAsia" w:ascii="宋体" w:hAnsi="宋体" w:eastAsia="宋体" w:cs="宋体"/>
          <w:b/>
          <w:color w:val="auto"/>
          <w:sz w:val="28"/>
          <w:highlight w:val="none"/>
          <w:lang w:eastAsia="zh-CN"/>
        </w:rPr>
        <w:t>采购</w:t>
      </w:r>
      <w:r>
        <w:rPr>
          <w:rFonts w:hint="eastAsia" w:ascii="宋体" w:hAnsi="宋体" w:eastAsia="宋体" w:cs="宋体"/>
          <w:b/>
          <w:color w:val="auto"/>
          <w:sz w:val="28"/>
          <w:highlight w:val="none"/>
        </w:rPr>
        <w:t>政策</w:t>
      </w:r>
    </w:p>
    <w:p w14:paraId="0984DC0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24、采购政策由</w:t>
      </w:r>
      <w:r>
        <w:rPr>
          <w:rFonts w:hint="eastAsia" w:ascii="宋体" w:hAnsi="宋体" w:eastAsia="宋体" w:cs="宋体"/>
          <w:color w:val="auto"/>
          <w:highlight w:val="none"/>
          <w:lang w:val="en-US" w:eastAsia="zh-CN"/>
        </w:rPr>
        <w:t>政府</w:t>
      </w:r>
      <w:r>
        <w:rPr>
          <w:rFonts w:hint="eastAsia" w:ascii="宋体" w:hAnsi="宋体" w:eastAsia="宋体" w:cs="宋体"/>
          <w:color w:val="auto"/>
          <w:highlight w:val="none"/>
        </w:rPr>
        <w:t>有关部</w:t>
      </w:r>
      <w:r>
        <w:rPr>
          <w:rFonts w:hint="eastAsia" w:ascii="宋体" w:hAnsi="宋体" w:eastAsia="宋体" w:cs="宋体"/>
          <w:color w:val="auto"/>
          <w:highlight w:val="none"/>
          <w:lang w:val="en-US" w:eastAsia="zh-CN"/>
        </w:rPr>
        <w:t>门</w:t>
      </w:r>
      <w:r>
        <w:rPr>
          <w:rFonts w:hint="eastAsia" w:ascii="宋体" w:hAnsi="宋体" w:eastAsia="宋体" w:cs="宋体"/>
          <w:color w:val="auto"/>
          <w:highlight w:val="none"/>
        </w:rPr>
        <w:t>制定，包括但不限于下列管理办法或措施：</w:t>
      </w:r>
    </w:p>
    <w:p w14:paraId="4F9BB85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24.1进口产品指通过中国海关报关验放进入中国境内且产自关境外的产品，其中：</w:t>
      </w:r>
    </w:p>
    <w:p w14:paraId="6B19534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0162F92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（2）凡在海关特殊监管区域内企业生产或加工（包括从境外进口料件）销往境内其他地区的产品，不作为采购项下进口产品。</w:t>
      </w:r>
    </w:p>
    <w:p w14:paraId="752F8B0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（3）对从境外进入海关特殊监管区域，再经办理报关手续后从海关特殊监管区进入境内其他地区的产品，认定为进口产品。</w:t>
      </w:r>
    </w:p>
    <w:p w14:paraId="604B37E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（4）磋商文件列明不允许或未列明允许进口产品参加报价的，均视为拒绝进口产品参加报价。</w:t>
      </w:r>
    </w:p>
    <w:p w14:paraId="4CA06BE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信用记录指由财政部确定的有关网站提供的相关主体信用信息。信用记录的查询及使用应符合财政部文件（财库</w:t>
      </w:r>
      <w:r>
        <w:rPr>
          <w:rFonts w:hint="eastAsia" w:ascii="宋体" w:hAnsi="宋体" w:eastAsia="宋体" w:cs="宋体"/>
          <w:color w:val="auto"/>
          <w:highlight w:val="none"/>
          <w:lang w:eastAsia="zh-CN"/>
        </w:rPr>
        <w:t>〔2016〕125号</w:t>
      </w:r>
      <w:r>
        <w:rPr>
          <w:rFonts w:hint="eastAsia" w:ascii="宋体" w:hAnsi="宋体" w:eastAsia="宋体" w:cs="宋体"/>
          <w:color w:val="auto"/>
          <w:highlight w:val="none"/>
        </w:rPr>
        <w:t>）规定。</w:t>
      </w:r>
    </w:p>
    <w:p w14:paraId="2B8F280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w:t>
      </w:r>
      <w:r>
        <w:rPr>
          <w:rFonts w:hint="eastAsia" w:ascii="宋体" w:hAnsi="宋体" w:eastAsia="宋体" w:cs="宋体"/>
          <w:color w:val="auto"/>
          <w:highlight w:val="none"/>
          <w:lang w:val="en-US" w:eastAsia="zh-CN"/>
        </w:rPr>
        <w:t>3工程类项目，</w:t>
      </w:r>
      <w:r>
        <w:rPr>
          <w:rFonts w:hint="eastAsia" w:ascii="宋体" w:hAnsi="宋体" w:eastAsia="宋体" w:cs="宋体"/>
          <w:color w:val="auto"/>
          <w:highlight w:val="none"/>
        </w:rPr>
        <w:t>供应商按采购文件约定进行工程设计、施工，并采购或使用符合《绿色建筑和绿色建材政府采购需求标准》要求的绿色建材。</w:t>
      </w:r>
    </w:p>
    <w:p w14:paraId="64E75F61">
      <w:pPr>
        <w:pStyle w:val="12"/>
        <w:ind w:firstLine="480"/>
        <w:jc w:val="left"/>
        <w:rPr>
          <w:rFonts w:hint="eastAsia" w:ascii="宋体" w:hAnsi="宋体" w:eastAsia="宋体" w:cs="宋体"/>
          <w:color w:val="auto"/>
          <w:highlight w:val="none"/>
        </w:rPr>
      </w:pPr>
    </w:p>
    <w:p w14:paraId="2FA2ACCC">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九、根据采购项目特点或政策需要补充的其他内容</w:t>
      </w:r>
    </w:p>
    <w:p w14:paraId="64D8DF4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25.履约保证金</w:t>
      </w:r>
    </w:p>
    <w:p w14:paraId="188BED1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25.1采购人可以根据项目特点和需要，确定是否要求成交人在合同签订前，按照磋商文件规定的时间、形式、金额提交履约保证金，履约保证金的数额不超过中标合同金额的10%。</w:t>
      </w:r>
    </w:p>
    <w:p w14:paraId="3FAB690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25.2磋商文件要求在合同签订前提交履约保证金，如果成交人无故拖延或者拒不提交履约保证金的，则视为成交人拒绝与采购人签订合同，该成交人将承担违法行为的法律责任。</w:t>
      </w:r>
    </w:p>
    <w:p w14:paraId="6B822A4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26.其他新增内容：</w:t>
      </w:r>
    </w:p>
    <w:p w14:paraId="736CEA1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26.1根据采购项目特点或政策需要补充的其他新增内容详见竞争性磋商须知前附表第12项。</w:t>
      </w:r>
    </w:p>
    <w:p w14:paraId="7CC190B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26.2本项目中如涉及商品包装和快递包装的，其包装需求标准应不低于《关于印发〈商品包装政府采购需求标准(试行)〉、〈快递包装政府采购需求标准(试行)〉的通知》（财办库</w:t>
      </w:r>
      <w:r>
        <w:rPr>
          <w:rFonts w:hint="eastAsia" w:ascii="宋体" w:hAnsi="宋体" w:eastAsia="宋体" w:cs="宋体"/>
          <w:color w:val="auto"/>
          <w:highlight w:val="none"/>
          <w:lang w:eastAsia="zh-CN"/>
        </w:rPr>
        <w:t>〔2020〕123号</w:t>
      </w:r>
      <w:r>
        <w:rPr>
          <w:rFonts w:hint="eastAsia" w:ascii="宋体" w:hAnsi="宋体" w:eastAsia="宋体" w:cs="宋体"/>
          <w:color w:val="auto"/>
          <w:highlight w:val="none"/>
        </w:rPr>
        <w:t>）规定的包装要求，其他包装需求详见采购文件具体规定。采购人、成交人双方签订合同及验收环节，应包含上述包装要求的条款。</w:t>
      </w:r>
    </w:p>
    <w:p w14:paraId="0C3EDFE3">
      <w:pPr>
        <w:pStyle w:val="12"/>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B716CF8">
      <w:pPr>
        <w:pStyle w:val="12"/>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第三章 采购内容及要求</w:t>
      </w:r>
    </w:p>
    <w:p w14:paraId="295DC387">
      <w:pPr>
        <w:pStyle w:val="12"/>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一、（根据本项目实际情况，填写“采购标的”或“项目概况”）</w:t>
      </w:r>
    </w:p>
    <w:p w14:paraId="77495133">
      <w:pPr>
        <w:pStyle w:val="12"/>
        <w:keepNext w:val="0"/>
        <w:keepLines w:val="0"/>
        <w:pageBreakBefore w:val="0"/>
        <w:widowControl/>
        <w:kinsoku/>
        <w:wordWrap/>
        <w:overflowPunct/>
        <w:topLinePunct w:val="0"/>
        <w:autoSpaceDE/>
        <w:autoSpaceDN/>
        <w:bidi w:val="0"/>
        <w:adjustRightInd/>
        <w:snapToGrid/>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2025年5月教务处录取通知书礼盒及文创产品采购项目，供应商根据校方需求完成录取通知书礼盒及文创产品的设计、制作。</w:t>
      </w:r>
    </w:p>
    <w:p w14:paraId="798AFCDF">
      <w:pPr>
        <w:pStyle w:val="12"/>
        <w:keepNext w:val="0"/>
        <w:keepLines w:val="0"/>
        <w:pageBreakBefore w:val="0"/>
        <w:widowControl/>
        <w:kinsoku/>
        <w:wordWrap/>
        <w:overflowPunct/>
        <w:topLinePunct w:val="0"/>
        <w:autoSpaceDE/>
        <w:autoSpaceDN/>
        <w:bidi w:val="0"/>
        <w:adjustRightInd/>
        <w:snapToGrid/>
        <w:ind w:firstLine="420" w:firstLineChars="200"/>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录取通知书礼盒及文创产品</w:t>
      </w:r>
      <w:r>
        <w:rPr>
          <w:rFonts w:hint="eastAsia" w:ascii="宋体" w:hAnsi="宋体" w:eastAsia="宋体" w:cs="宋体"/>
          <w:b/>
          <w:bCs/>
          <w:color w:val="auto"/>
          <w:sz w:val="21"/>
          <w:szCs w:val="21"/>
          <w:highlight w:val="none"/>
          <w:lang w:val="en-US" w:eastAsia="zh-CN"/>
        </w:rPr>
        <w:t>预计采购数量为5600套（2025年预计录取5600人，供应商投报总价暂按5600套计算，每套包含：外箱礼盒1盒、校长寄语1张、书签1张、签字笔1支、盒内卡座1套、录取通知书1张），具体数量以采购人通知为准。</w:t>
      </w:r>
    </w:p>
    <w:p w14:paraId="7EBB834A">
      <w:pPr>
        <w:pStyle w:val="12"/>
        <w:keepNext w:val="0"/>
        <w:keepLines w:val="0"/>
        <w:pageBreakBefore w:val="0"/>
        <w:widowControl/>
        <w:kinsoku/>
        <w:wordWrap/>
        <w:overflowPunct/>
        <w:topLinePunct w:val="0"/>
        <w:autoSpaceDE/>
        <w:autoSpaceDN/>
        <w:bidi w:val="0"/>
        <w:adjustRightInd/>
        <w:snapToGrid/>
        <w:ind w:firstLine="420" w:firstLineChars="200"/>
        <w:jc w:val="left"/>
        <w:textAlignment w:val="auto"/>
        <w:rPr>
          <w:rFonts w:hint="eastAsia" w:ascii="宋体" w:hAnsi="宋体" w:eastAsia="宋体" w:cs="宋体"/>
          <w:color w:val="auto"/>
          <w:sz w:val="21"/>
          <w:szCs w:val="21"/>
          <w:highlight w:val="none"/>
          <w:lang w:val="en-US" w:eastAsia="zh-CN"/>
        </w:rPr>
      </w:pPr>
    </w:p>
    <w:p w14:paraId="7BDAC194">
      <w:pPr>
        <w:pStyle w:val="12"/>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二、技术要求</w:t>
      </w:r>
    </w:p>
    <w:p w14:paraId="2280E70F">
      <w:pPr>
        <w:pStyle w:val="12"/>
        <w:keepNext w:val="0"/>
        <w:keepLines w:val="0"/>
        <w:pageBreakBefore w:val="0"/>
        <w:widowControl/>
        <w:kinsoku/>
        <w:wordWrap/>
        <w:overflowPunct/>
        <w:topLinePunct w:val="0"/>
        <w:autoSpaceDE/>
        <w:autoSpaceDN/>
        <w:bidi w:val="0"/>
        <w:adjustRightInd/>
        <w:snapToGrid/>
        <w:ind w:firstLine="420" w:firstLineChars="20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采购包 1：</w:t>
      </w:r>
    </w:p>
    <w:p w14:paraId="216092FA">
      <w:pPr>
        <w:pStyle w:val="12"/>
        <w:keepNext w:val="0"/>
        <w:keepLines w:val="0"/>
        <w:pageBreakBefore w:val="0"/>
        <w:widowControl/>
        <w:kinsoku/>
        <w:wordWrap/>
        <w:overflowPunct/>
        <w:topLinePunct w:val="0"/>
        <w:autoSpaceDE/>
        <w:autoSpaceDN/>
        <w:bidi w:val="0"/>
        <w:adjustRightInd/>
        <w:snapToGrid/>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1.总体要求：围绕龙岩学院元素，充分体现学校办学与校园特色。供应商应了解龙岩学院办学特色和历史，提供录取通知书礼盒及文创产品服务方案。</w:t>
      </w:r>
    </w:p>
    <w:p w14:paraId="2AD7BC64">
      <w:pPr>
        <w:pStyle w:val="12"/>
        <w:keepNext w:val="0"/>
        <w:keepLines w:val="0"/>
        <w:pageBreakBefore w:val="0"/>
        <w:widowControl/>
        <w:kinsoku/>
        <w:wordWrap/>
        <w:overflowPunct/>
        <w:topLinePunct w:val="0"/>
        <w:autoSpaceDE/>
        <w:autoSpaceDN/>
        <w:bidi w:val="0"/>
        <w:adjustRightInd/>
        <w:snapToGrid/>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2.功能要求：供应商所提供的录取通知书礼盒及文创产品设计能达到2025级新生入学录取通知书发放的最佳效果；录取通知书设计及礼品需符合龙岩学院的校园文化要求。</w:t>
      </w:r>
    </w:p>
    <w:p w14:paraId="38B0A7BF">
      <w:pPr>
        <w:pStyle w:val="12"/>
        <w:keepNext w:val="0"/>
        <w:keepLines w:val="0"/>
        <w:pageBreakBefore w:val="0"/>
        <w:widowControl/>
        <w:kinsoku/>
        <w:wordWrap/>
        <w:overflowPunct/>
        <w:topLinePunct w:val="0"/>
        <w:autoSpaceDE/>
        <w:autoSpaceDN/>
        <w:bidi w:val="0"/>
        <w:adjustRightInd/>
        <w:snapToGrid/>
        <w:ind w:firstLine="422"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3.供应商应确保创意设计内容及其所使用的素材均为原创或已获得合法授权。供应商需自行承担因创意设计或素材侵权所引发的任何法律纠纷及由此产生的全部法律责任，包括但不限于赔偿责任、诉讼费用及其他相关费用。采购人不承担因供应商侵权行为所导致的任何法律后果。（</w:t>
      </w:r>
      <w:r>
        <w:rPr>
          <w:rFonts w:hint="eastAsia" w:ascii="宋体" w:hAnsi="宋体" w:eastAsia="宋体" w:cs="宋体"/>
          <w:b/>
          <w:bCs/>
          <w:color w:val="auto"/>
          <w:sz w:val="21"/>
          <w:szCs w:val="21"/>
          <w:highlight w:val="none"/>
          <w:u w:val="double"/>
          <w:lang w:val="en-US" w:eastAsia="zh-CN"/>
        </w:rPr>
        <w:t>供应商须在响应文件中提供相应承诺函（格式自拟），否则响应无效</w:t>
      </w:r>
      <w:r>
        <w:rPr>
          <w:rFonts w:hint="eastAsia" w:ascii="宋体" w:hAnsi="宋体" w:eastAsia="宋体" w:cs="宋体"/>
          <w:b/>
          <w:bCs/>
          <w:color w:val="auto"/>
          <w:sz w:val="21"/>
          <w:szCs w:val="21"/>
          <w:highlight w:val="none"/>
          <w:lang w:val="en-US" w:eastAsia="zh-CN"/>
        </w:rPr>
        <w:t>）</w:t>
      </w:r>
    </w:p>
    <w:p w14:paraId="4201AE0A">
      <w:pPr>
        <w:pStyle w:val="12"/>
        <w:keepNext w:val="0"/>
        <w:keepLines w:val="0"/>
        <w:pageBreakBefore w:val="0"/>
        <w:widowControl/>
        <w:kinsoku/>
        <w:wordWrap/>
        <w:overflowPunct/>
        <w:topLinePunct w:val="0"/>
        <w:autoSpaceDE/>
        <w:autoSpaceDN/>
        <w:bidi w:val="0"/>
        <w:adjustRightInd/>
        <w:snapToGrid/>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4.服务项目核心要求</w:t>
      </w:r>
    </w:p>
    <w:tbl>
      <w:tblPr>
        <w:tblStyle w:val="7"/>
        <w:tblW w:w="851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21"/>
        <w:gridCol w:w="2025"/>
        <w:gridCol w:w="594"/>
        <w:gridCol w:w="567"/>
        <w:gridCol w:w="3908"/>
      </w:tblGrid>
      <w:tr w14:paraId="7AA46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jc w:val="center"/>
        </w:trPr>
        <w:tc>
          <w:tcPr>
            <w:tcW w:w="1421" w:type="dxa"/>
            <w:tcBorders>
              <w:top w:val="single" w:color="000000" w:sz="4" w:space="0"/>
              <w:left w:val="single" w:color="000000" w:sz="4" w:space="0"/>
              <w:bottom w:val="single" w:color="000000" w:sz="4" w:space="0"/>
              <w:right w:val="single" w:color="000000" w:sz="4" w:space="0"/>
            </w:tcBorders>
            <w:noWrap/>
            <w:vAlign w:val="center"/>
          </w:tcPr>
          <w:p w14:paraId="7F97C5F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名称</w:t>
            </w:r>
          </w:p>
        </w:tc>
        <w:tc>
          <w:tcPr>
            <w:tcW w:w="2025" w:type="dxa"/>
            <w:tcBorders>
              <w:top w:val="single" w:color="000000" w:sz="4" w:space="0"/>
              <w:left w:val="single" w:color="000000" w:sz="4" w:space="0"/>
              <w:bottom w:val="single" w:color="000000" w:sz="4" w:space="0"/>
              <w:right w:val="single" w:color="000000" w:sz="4" w:space="0"/>
            </w:tcBorders>
            <w:noWrap/>
            <w:vAlign w:val="center"/>
          </w:tcPr>
          <w:p w14:paraId="0900E0C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规格配置</w:t>
            </w:r>
          </w:p>
        </w:tc>
        <w:tc>
          <w:tcPr>
            <w:tcW w:w="594" w:type="dxa"/>
            <w:tcBorders>
              <w:top w:val="single" w:color="000000" w:sz="4" w:space="0"/>
              <w:left w:val="single" w:color="000000" w:sz="4" w:space="0"/>
              <w:bottom w:val="single" w:color="000000" w:sz="4" w:space="0"/>
              <w:right w:val="single" w:color="000000" w:sz="4" w:space="0"/>
            </w:tcBorders>
            <w:noWrap/>
            <w:vAlign w:val="center"/>
          </w:tcPr>
          <w:p w14:paraId="63EA92C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数量</w:t>
            </w:r>
          </w:p>
        </w:tc>
        <w:tc>
          <w:tcPr>
            <w:tcW w:w="567" w:type="dxa"/>
            <w:tcBorders>
              <w:top w:val="single" w:color="000000" w:sz="4" w:space="0"/>
              <w:left w:val="single" w:color="000000" w:sz="4" w:space="0"/>
              <w:bottom w:val="single" w:color="000000" w:sz="4" w:space="0"/>
              <w:right w:val="single" w:color="000000" w:sz="4" w:space="0"/>
            </w:tcBorders>
            <w:noWrap/>
            <w:vAlign w:val="center"/>
          </w:tcPr>
          <w:p w14:paraId="533CA12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单位</w:t>
            </w:r>
          </w:p>
        </w:tc>
        <w:tc>
          <w:tcPr>
            <w:tcW w:w="3908" w:type="dxa"/>
            <w:tcBorders>
              <w:top w:val="single" w:color="000000" w:sz="4" w:space="0"/>
              <w:left w:val="single" w:color="000000" w:sz="4" w:space="0"/>
              <w:bottom w:val="single" w:color="000000" w:sz="4" w:space="0"/>
              <w:right w:val="single" w:color="000000" w:sz="4" w:space="0"/>
            </w:tcBorders>
            <w:noWrap/>
            <w:vAlign w:val="center"/>
          </w:tcPr>
          <w:p w14:paraId="669C8C1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要求</w:t>
            </w:r>
          </w:p>
        </w:tc>
      </w:tr>
      <w:tr w14:paraId="36FF6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421" w:type="dxa"/>
            <w:tcBorders>
              <w:top w:val="single" w:color="000000" w:sz="4" w:space="0"/>
              <w:left w:val="single" w:color="000000" w:sz="4" w:space="0"/>
              <w:bottom w:val="single" w:color="000000" w:sz="4" w:space="0"/>
              <w:right w:val="single" w:color="000000" w:sz="4" w:space="0"/>
            </w:tcBorders>
            <w:noWrap/>
            <w:vAlign w:val="center"/>
          </w:tcPr>
          <w:p w14:paraId="504737B3">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1.外箱礼盒</w:t>
            </w:r>
          </w:p>
        </w:tc>
        <w:tc>
          <w:tcPr>
            <w:tcW w:w="2025" w:type="dxa"/>
            <w:tcBorders>
              <w:top w:val="single" w:color="000000" w:sz="4" w:space="0"/>
              <w:left w:val="single" w:color="000000" w:sz="4" w:space="0"/>
              <w:bottom w:val="single" w:color="000000" w:sz="4" w:space="0"/>
              <w:right w:val="single" w:color="000000" w:sz="4" w:space="0"/>
            </w:tcBorders>
            <w:noWrap/>
            <w:vAlign w:val="center"/>
          </w:tcPr>
          <w:p w14:paraId="28760AF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尺寸≥285×215×30mm</w:t>
            </w:r>
          </w:p>
        </w:tc>
        <w:tc>
          <w:tcPr>
            <w:tcW w:w="594" w:type="dxa"/>
            <w:tcBorders>
              <w:top w:val="single" w:color="000000" w:sz="4" w:space="0"/>
              <w:left w:val="single" w:color="000000" w:sz="4" w:space="0"/>
              <w:bottom w:val="single" w:color="000000" w:sz="4" w:space="0"/>
              <w:right w:val="single" w:color="000000" w:sz="4" w:space="0"/>
            </w:tcBorders>
            <w:noWrap/>
            <w:vAlign w:val="center"/>
          </w:tcPr>
          <w:p w14:paraId="27BAB7C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567" w:type="dxa"/>
            <w:tcBorders>
              <w:top w:val="single" w:color="000000" w:sz="4" w:space="0"/>
              <w:left w:val="single" w:color="000000" w:sz="4" w:space="0"/>
              <w:bottom w:val="single" w:color="000000" w:sz="4" w:space="0"/>
              <w:right w:val="single" w:color="000000" w:sz="4" w:space="0"/>
            </w:tcBorders>
            <w:noWrap/>
            <w:vAlign w:val="center"/>
          </w:tcPr>
          <w:p w14:paraId="48B0373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盒</w:t>
            </w:r>
          </w:p>
        </w:tc>
        <w:tc>
          <w:tcPr>
            <w:tcW w:w="3908" w:type="dxa"/>
            <w:tcBorders>
              <w:top w:val="single" w:color="000000" w:sz="4" w:space="0"/>
              <w:left w:val="single" w:color="000000" w:sz="4" w:space="0"/>
              <w:bottom w:val="single" w:color="000000" w:sz="4" w:space="0"/>
              <w:right w:val="single" w:color="000000" w:sz="4" w:space="0"/>
            </w:tcBorders>
            <w:noWrap/>
            <w:vAlign w:val="center"/>
          </w:tcPr>
          <w:p w14:paraId="246109A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设计美观，采用纯色特种纸板+烫金工艺，200g纸</w:t>
            </w:r>
          </w:p>
        </w:tc>
      </w:tr>
      <w:tr w14:paraId="24364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421" w:type="dxa"/>
            <w:tcBorders>
              <w:top w:val="single" w:color="000000" w:sz="4" w:space="0"/>
              <w:left w:val="single" w:color="000000" w:sz="4" w:space="0"/>
              <w:bottom w:val="single" w:color="000000" w:sz="4" w:space="0"/>
              <w:right w:val="single" w:color="000000" w:sz="4" w:space="0"/>
            </w:tcBorders>
            <w:noWrap/>
            <w:vAlign w:val="center"/>
          </w:tcPr>
          <w:p w14:paraId="59D0C84C">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2.校长寄语</w:t>
            </w:r>
          </w:p>
        </w:tc>
        <w:tc>
          <w:tcPr>
            <w:tcW w:w="2025" w:type="dxa"/>
            <w:tcBorders>
              <w:top w:val="single" w:color="000000" w:sz="4" w:space="0"/>
              <w:left w:val="single" w:color="000000" w:sz="4" w:space="0"/>
              <w:bottom w:val="single" w:color="000000" w:sz="4" w:space="0"/>
              <w:right w:val="single" w:color="000000" w:sz="4" w:space="0"/>
            </w:tcBorders>
            <w:noWrap/>
            <w:vAlign w:val="center"/>
          </w:tcPr>
          <w:p w14:paraId="20864CB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尺寸210×210mm</w:t>
            </w:r>
          </w:p>
        </w:tc>
        <w:tc>
          <w:tcPr>
            <w:tcW w:w="594" w:type="dxa"/>
            <w:tcBorders>
              <w:top w:val="single" w:color="000000" w:sz="4" w:space="0"/>
              <w:left w:val="single" w:color="000000" w:sz="4" w:space="0"/>
              <w:bottom w:val="single" w:color="000000" w:sz="4" w:space="0"/>
              <w:right w:val="single" w:color="000000" w:sz="4" w:space="0"/>
            </w:tcBorders>
            <w:noWrap/>
            <w:vAlign w:val="center"/>
          </w:tcPr>
          <w:p w14:paraId="416B9F1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567" w:type="dxa"/>
            <w:tcBorders>
              <w:top w:val="single" w:color="000000" w:sz="4" w:space="0"/>
              <w:left w:val="single" w:color="000000" w:sz="4" w:space="0"/>
              <w:bottom w:val="single" w:color="000000" w:sz="4" w:space="0"/>
              <w:right w:val="single" w:color="000000" w:sz="4" w:space="0"/>
            </w:tcBorders>
            <w:noWrap/>
            <w:vAlign w:val="center"/>
          </w:tcPr>
          <w:p w14:paraId="0CB916D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张</w:t>
            </w:r>
          </w:p>
        </w:tc>
        <w:tc>
          <w:tcPr>
            <w:tcW w:w="3908" w:type="dxa"/>
            <w:tcBorders>
              <w:top w:val="single" w:color="000000" w:sz="4" w:space="0"/>
              <w:left w:val="single" w:color="000000" w:sz="4" w:space="0"/>
              <w:bottom w:val="single" w:color="000000" w:sz="4" w:space="0"/>
              <w:right w:val="single" w:color="000000" w:sz="4" w:space="0"/>
            </w:tcBorders>
            <w:noWrap/>
            <w:vAlign w:val="center"/>
          </w:tcPr>
          <w:p w14:paraId="28B01117">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使用合适的纸张工艺或融入礼盒设计</w:t>
            </w:r>
          </w:p>
        </w:tc>
      </w:tr>
      <w:tr w14:paraId="0AEF6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421" w:type="dxa"/>
            <w:tcBorders>
              <w:top w:val="single" w:color="000000" w:sz="4" w:space="0"/>
              <w:left w:val="single" w:color="000000" w:sz="4" w:space="0"/>
              <w:bottom w:val="single" w:color="000000" w:sz="4" w:space="0"/>
              <w:right w:val="single" w:color="000000" w:sz="4" w:space="0"/>
            </w:tcBorders>
            <w:noWrap/>
            <w:vAlign w:val="center"/>
          </w:tcPr>
          <w:p w14:paraId="2AD73675">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3.书签</w:t>
            </w:r>
          </w:p>
        </w:tc>
        <w:tc>
          <w:tcPr>
            <w:tcW w:w="2025" w:type="dxa"/>
            <w:tcBorders>
              <w:top w:val="single" w:color="000000" w:sz="4" w:space="0"/>
              <w:left w:val="single" w:color="000000" w:sz="4" w:space="0"/>
              <w:bottom w:val="single" w:color="000000" w:sz="4" w:space="0"/>
              <w:right w:val="single" w:color="000000" w:sz="4" w:space="0"/>
            </w:tcBorders>
            <w:noWrap/>
            <w:vAlign w:val="center"/>
          </w:tcPr>
          <w:p w14:paraId="360E0539">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尺寸≥143×30×2mm</w:t>
            </w:r>
          </w:p>
        </w:tc>
        <w:tc>
          <w:tcPr>
            <w:tcW w:w="594" w:type="dxa"/>
            <w:tcBorders>
              <w:top w:val="single" w:color="000000" w:sz="4" w:space="0"/>
              <w:left w:val="single" w:color="000000" w:sz="4" w:space="0"/>
              <w:bottom w:val="single" w:color="000000" w:sz="4" w:space="0"/>
              <w:right w:val="single" w:color="000000" w:sz="4" w:space="0"/>
            </w:tcBorders>
            <w:noWrap/>
            <w:vAlign w:val="center"/>
          </w:tcPr>
          <w:p w14:paraId="652B500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567" w:type="dxa"/>
            <w:tcBorders>
              <w:top w:val="single" w:color="000000" w:sz="4" w:space="0"/>
              <w:left w:val="single" w:color="000000" w:sz="4" w:space="0"/>
              <w:bottom w:val="single" w:color="000000" w:sz="4" w:space="0"/>
              <w:right w:val="single" w:color="000000" w:sz="4" w:space="0"/>
            </w:tcBorders>
            <w:noWrap/>
            <w:vAlign w:val="center"/>
          </w:tcPr>
          <w:p w14:paraId="0D6E579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张</w:t>
            </w:r>
          </w:p>
        </w:tc>
        <w:tc>
          <w:tcPr>
            <w:tcW w:w="3908" w:type="dxa"/>
            <w:tcBorders>
              <w:top w:val="single" w:color="000000" w:sz="4" w:space="0"/>
              <w:left w:val="single" w:color="000000" w:sz="4" w:space="0"/>
              <w:bottom w:val="single" w:color="000000" w:sz="4" w:space="0"/>
              <w:right w:val="single" w:color="000000" w:sz="4" w:space="0"/>
            </w:tcBorders>
            <w:noWrap/>
            <w:vAlign w:val="center"/>
          </w:tcPr>
          <w:p w14:paraId="5F3E457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比例美观、材质黑檀木雕刻内容</w:t>
            </w:r>
          </w:p>
        </w:tc>
      </w:tr>
      <w:tr w14:paraId="5217C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421" w:type="dxa"/>
            <w:tcBorders>
              <w:top w:val="single" w:color="000000" w:sz="4" w:space="0"/>
              <w:left w:val="single" w:color="000000" w:sz="4" w:space="0"/>
              <w:bottom w:val="single" w:color="000000" w:sz="4" w:space="0"/>
              <w:right w:val="single" w:color="000000" w:sz="4" w:space="0"/>
            </w:tcBorders>
            <w:noWrap/>
            <w:vAlign w:val="center"/>
          </w:tcPr>
          <w:p w14:paraId="6602E0D6">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4.签字笔</w:t>
            </w:r>
          </w:p>
        </w:tc>
        <w:tc>
          <w:tcPr>
            <w:tcW w:w="2025" w:type="dxa"/>
            <w:tcBorders>
              <w:top w:val="single" w:color="000000" w:sz="4" w:space="0"/>
              <w:left w:val="single" w:color="000000" w:sz="4" w:space="0"/>
              <w:bottom w:val="single" w:color="000000" w:sz="4" w:space="0"/>
              <w:right w:val="single" w:color="000000" w:sz="4" w:space="0"/>
            </w:tcBorders>
            <w:noWrap/>
            <w:vAlign w:val="center"/>
          </w:tcPr>
          <w:p w14:paraId="7B6DD2A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笔芯≥0.5mm</w:t>
            </w:r>
          </w:p>
        </w:tc>
        <w:tc>
          <w:tcPr>
            <w:tcW w:w="594" w:type="dxa"/>
            <w:tcBorders>
              <w:top w:val="single" w:color="000000" w:sz="4" w:space="0"/>
              <w:left w:val="single" w:color="000000" w:sz="4" w:space="0"/>
              <w:bottom w:val="single" w:color="000000" w:sz="4" w:space="0"/>
              <w:right w:val="single" w:color="000000" w:sz="4" w:space="0"/>
            </w:tcBorders>
            <w:noWrap/>
            <w:vAlign w:val="center"/>
          </w:tcPr>
          <w:p w14:paraId="6185998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567" w:type="dxa"/>
            <w:tcBorders>
              <w:top w:val="single" w:color="000000" w:sz="4" w:space="0"/>
              <w:left w:val="single" w:color="000000" w:sz="4" w:space="0"/>
              <w:bottom w:val="single" w:color="000000" w:sz="4" w:space="0"/>
              <w:right w:val="single" w:color="000000" w:sz="4" w:space="0"/>
            </w:tcBorders>
            <w:noWrap/>
            <w:vAlign w:val="center"/>
          </w:tcPr>
          <w:p w14:paraId="7A53AB9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支</w:t>
            </w:r>
          </w:p>
        </w:tc>
        <w:tc>
          <w:tcPr>
            <w:tcW w:w="3908" w:type="dxa"/>
            <w:tcBorders>
              <w:top w:val="single" w:color="000000" w:sz="4" w:space="0"/>
              <w:left w:val="single" w:color="000000" w:sz="4" w:space="0"/>
              <w:bottom w:val="single" w:color="000000" w:sz="4" w:space="0"/>
              <w:right w:val="single" w:color="000000" w:sz="4" w:space="0"/>
            </w:tcBorders>
            <w:noWrap/>
            <w:vAlign w:val="center"/>
          </w:tcPr>
          <w:p w14:paraId="6A1EE6F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笔上需定制标识，金属材质</w:t>
            </w:r>
          </w:p>
        </w:tc>
      </w:tr>
      <w:tr w14:paraId="7513F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421" w:type="dxa"/>
            <w:tcBorders>
              <w:top w:val="nil"/>
              <w:left w:val="single" w:color="000000" w:sz="4" w:space="0"/>
              <w:bottom w:val="single" w:color="000000" w:sz="4" w:space="0"/>
              <w:right w:val="single" w:color="000000" w:sz="4" w:space="0"/>
            </w:tcBorders>
            <w:noWrap/>
            <w:vAlign w:val="center"/>
          </w:tcPr>
          <w:p w14:paraId="767B0750">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5.盒内卡座</w:t>
            </w:r>
          </w:p>
        </w:tc>
        <w:tc>
          <w:tcPr>
            <w:tcW w:w="2025" w:type="dxa"/>
            <w:tcBorders>
              <w:top w:val="single" w:color="000000" w:sz="4" w:space="0"/>
              <w:left w:val="single" w:color="000000" w:sz="4" w:space="0"/>
              <w:bottom w:val="single" w:color="000000" w:sz="4" w:space="0"/>
              <w:right w:val="single" w:color="000000" w:sz="4" w:space="0"/>
            </w:tcBorders>
            <w:noWrap/>
            <w:vAlign w:val="center"/>
          </w:tcPr>
          <w:p w14:paraId="6BD6204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尺寸≥280×210×20mm</w:t>
            </w:r>
          </w:p>
        </w:tc>
        <w:tc>
          <w:tcPr>
            <w:tcW w:w="594" w:type="dxa"/>
            <w:tcBorders>
              <w:top w:val="nil"/>
              <w:left w:val="single" w:color="000000" w:sz="4" w:space="0"/>
              <w:bottom w:val="single" w:color="000000" w:sz="4" w:space="0"/>
              <w:right w:val="single" w:color="000000" w:sz="4" w:space="0"/>
            </w:tcBorders>
            <w:noWrap/>
            <w:vAlign w:val="center"/>
          </w:tcPr>
          <w:p w14:paraId="4399AE5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567" w:type="dxa"/>
            <w:tcBorders>
              <w:top w:val="nil"/>
              <w:left w:val="single" w:color="000000" w:sz="4" w:space="0"/>
              <w:bottom w:val="single" w:color="000000" w:sz="4" w:space="0"/>
              <w:right w:val="single" w:color="000000" w:sz="4" w:space="0"/>
            </w:tcBorders>
            <w:noWrap/>
            <w:vAlign w:val="center"/>
          </w:tcPr>
          <w:p w14:paraId="3ABC4A2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3908" w:type="dxa"/>
            <w:tcBorders>
              <w:top w:val="single" w:color="000000" w:sz="4" w:space="0"/>
              <w:left w:val="single" w:color="000000" w:sz="4" w:space="0"/>
              <w:bottom w:val="single" w:color="000000" w:sz="4" w:space="0"/>
              <w:right w:val="single" w:color="000000" w:sz="4" w:space="0"/>
            </w:tcBorders>
            <w:noWrap/>
            <w:vAlign w:val="center"/>
          </w:tcPr>
          <w:p w14:paraId="780408F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珍珠棉，预留笔、书签、手绘地图和校徽（手绘地图和校徽由学校提供）空间</w:t>
            </w:r>
          </w:p>
        </w:tc>
      </w:tr>
      <w:tr w14:paraId="4FA3C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421" w:type="dxa"/>
            <w:tcBorders>
              <w:top w:val="nil"/>
              <w:left w:val="single" w:color="000000" w:sz="4" w:space="0"/>
              <w:bottom w:val="single" w:color="000000" w:sz="4" w:space="0"/>
              <w:right w:val="single" w:color="000000" w:sz="4" w:space="0"/>
            </w:tcBorders>
            <w:noWrap/>
            <w:vAlign w:val="center"/>
          </w:tcPr>
          <w:p w14:paraId="2B6318C9">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6.录取通知书</w:t>
            </w:r>
          </w:p>
        </w:tc>
        <w:tc>
          <w:tcPr>
            <w:tcW w:w="2025" w:type="dxa"/>
            <w:tcBorders>
              <w:top w:val="nil"/>
              <w:left w:val="single" w:color="000000" w:sz="4" w:space="0"/>
              <w:bottom w:val="single" w:color="000000" w:sz="4" w:space="0"/>
              <w:right w:val="single" w:color="000000" w:sz="4" w:space="0"/>
            </w:tcBorders>
            <w:noWrap/>
            <w:vAlign w:val="center"/>
          </w:tcPr>
          <w:p w14:paraId="016EC48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尺寸180×250mm</w:t>
            </w:r>
          </w:p>
        </w:tc>
        <w:tc>
          <w:tcPr>
            <w:tcW w:w="594" w:type="dxa"/>
            <w:tcBorders>
              <w:top w:val="nil"/>
              <w:left w:val="single" w:color="000000" w:sz="4" w:space="0"/>
              <w:bottom w:val="single" w:color="000000" w:sz="4" w:space="0"/>
              <w:right w:val="single" w:color="000000" w:sz="4" w:space="0"/>
            </w:tcBorders>
            <w:noWrap/>
            <w:vAlign w:val="center"/>
          </w:tcPr>
          <w:p w14:paraId="55E12DB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567" w:type="dxa"/>
            <w:tcBorders>
              <w:top w:val="nil"/>
              <w:left w:val="single" w:color="000000" w:sz="4" w:space="0"/>
              <w:bottom w:val="single" w:color="000000" w:sz="4" w:space="0"/>
              <w:right w:val="single" w:color="000000" w:sz="4" w:space="0"/>
            </w:tcBorders>
            <w:noWrap/>
            <w:vAlign w:val="center"/>
          </w:tcPr>
          <w:p w14:paraId="476FD13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张</w:t>
            </w:r>
          </w:p>
        </w:tc>
        <w:tc>
          <w:tcPr>
            <w:tcW w:w="3908" w:type="dxa"/>
            <w:tcBorders>
              <w:top w:val="single" w:color="000000" w:sz="4" w:space="0"/>
              <w:left w:val="single" w:color="000000" w:sz="4" w:space="0"/>
              <w:bottom w:val="single" w:color="000000" w:sz="4" w:space="0"/>
              <w:right w:val="single" w:color="000000" w:sz="4" w:space="0"/>
            </w:tcBorders>
            <w:noWrap/>
            <w:vAlign w:val="center"/>
          </w:tcPr>
          <w:p w14:paraId="6C8B22BF">
            <w:pPr>
              <w:widowControl/>
              <w:jc w:val="center"/>
              <w:rPr>
                <w:rFonts w:hint="default"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eastAsia="zh-CN"/>
              </w:rPr>
              <w:t>有质感且便于打印的特种纸</w:t>
            </w:r>
            <w:r>
              <w:rPr>
                <w:rFonts w:hint="eastAsia" w:ascii="宋体" w:hAnsi="宋体" w:eastAsia="宋体" w:cs="宋体"/>
                <w:i w:val="0"/>
                <w:iCs w:val="0"/>
                <w:color w:val="auto"/>
                <w:kern w:val="0"/>
                <w:sz w:val="21"/>
                <w:szCs w:val="21"/>
                <w:highlight w:val="none"/>
                <w:u w:val="none"/>
                <w:lang w:val="en-US" w:eastAsia="zh-CN"/>
              </w:rPr>
              <w:t>180g</w:t>
            </w:r>
          </w:p>
        </w:tc>
      </w:tr>
      <w:tr w14:paraId="7890A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8515" w:type="dxa"/>
            <w:gridSpan w:val="5"/>
            <w:tcBorders>
              <w:top w:val="single" w:color="000000" w:sz="4" w:space="0"/>
              <w:left w:val="single" w:color="000000" w:sz="4" w:space="0"/>
              <w:bottom w:val="single" w:color="000000" w:sz="4" w:space="0"/>
              <w:right w:val="single" w:color="000000" w:sz="4" w:space="0"/>
            </w:tcBorders>
            <w:noWrap w:val="0"/>
            <w:vAlign w:val="center"/>
          </w:tcPr>
          <w:p w14:paraId="0D9CB259">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校徽规格为：1.5×5.0×0.5cm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手绘地图规格为：10.6×14.4cm</w:t>
            </w:r>
          </w:p>
          <w:p w14:paraId="0B9AE6AF">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整体设计要融合龙岩学院文化元素（如校标、校训、标志性建筑)符合主流审美</w:t>
            </w:r>
          </w:p>
          <w:p w14:paraId="5E62CDB9">
            <w:pPr>
              <w:keepNext w:val="0"/>
              <w:keepLines w:val="0"/>
              <w:widowControl/>
              <w:suppressLineNumbers w:val="0"/>
              <w:jc w:val="left"/>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校长寄语约200字左右，中标（成交）后会提供相应文字。</w:t>
            </w:r>
          </w:p>
        </w:tc>
      </w:tr>
    </w:tbl>
    <w:p w14:paraId="13ECF5B1">
      <w:pPr>
        <w:pStyle w:val="12"/>
        <w:jc w:val="both"/>
        <w:rPr>
          <w:color w:val="auto"/>
          <w:highlight w:val="none"/>
        </w:rPr>
      </w:pPr>
    </w:p>
    <w:p w14:paraId="79CF4B77">
      <w:pPr>
        <w:pStyle w:val="12"/>
        <w:jc w:val="both"/>
        <w:rPr>
          <w:rFonts w:hint="eastAsia" w:eastAsiaTheme="minorEastAsia"/>
          <w:b/>
          <w:bCs/>
          <w:color w:val="auto"/>
          <w:highlight w:val="none"/>
          <w:lang w:val="en-US" w:eastAsia="zh-CN"/>
        </w:rPr>
      </w:pPr>
      <w:r>
        <w:rPr>
          <w:rFonts w:hint="eastAsia"/>
          <w:b/>
          <w:bCs/>
          <w:color w:val="auto"/>
          <w:highlight w:val="none"/>
          <w:lang w:val="en-US" w:eastAsia="zh-CN"/>
        </w:rPr>
        <w:t>备注：</w:t>
      </w:r>
    </w:p>
    <w:p w14:paraId="0A56CD1C">
      <w:pPr>
        <w:pStyle w:val="12"/>
        <w:keepNext w:val="0"/>
        <w:keepLines w:val="0"/>
        <w:pageBreakBefore w:val="0"/>
        <w:kinsoku/>
        <w:wordWrap/>
        <w:overflowPunct/>
        <w:topLinePunct w:val="0"/>
        <w:autoSpaceDE/>
        <w:autoSpaceDN/>
        <w:bidi w:val="0"/>
        <w:adjustRightInd/>
        <w:snapToGrid/>
        <w:ind w:firstLine="402" w:firstLineChars="200"/>
        <w:jc w:val="both"/>
        <w:textAlignment w:val="auto"/>
        <w:rPr>
          <w:rFonts w:hint="eastAsia" w:ascii="宋体" w:hAnsi="宋体" w:eastAsia="宋体" w:cs="宋体"/>
          <w:color w:val="auto"/>
          <w:sz w:val="20"/>
          <w:szCs w:val="20"/>
          <w:highlight w:val="none"/>
        </w:rPr>
      </w:pPr>
      <w:r>
        <w:rPr>
          <w:rFonts w:hint="eastAsia" w:ascii="宋体" w:hAnsi="宋体" w:eastAsia="宋体" w:cs="宋体"/>
          <w:b/>
          <w:color w:val="auto"/>
          <w:sz w:val="20"/>
          <w:szCs w:val="20"/>
          <w:highlight w:val="none"/>
          <w:lang w:val="en-US" w:eastAsia="zh-CN"/>
        </w:rPr>
        <w:t>1.</w:t>
      </w:r>
      <w:r>
        <w:rPr>
          <w:rFonts w:hint="eastAsia" w:ascii="宋体" w:hAnsi="宋体" w:eastAsia="宋体" w:cs="宋体"/>
          <w:b/>
          <w:color w:val="auto"/>
          <w:sz w:val="20"/>
          <w:szCs w:val="20"/>
          <w:highlight w:val="none"/>
        </w:rPr>
        <w:t>上述参数涉及重量、尺寸、体积等要求表述为固定数值的，偏差在±</w:t>
      </w:r>
      <w:r>
        <w:rPr>
          <w:rFonts w:hint="eastAsia" w:ascii="宋体" w:hAnsi="宋体" w:eastAsia="宋体" w:cs="宋体"/>
          <w:b/>
          <w:color w:val="auto"/>
          <w:sz w:val="20"/>
          <w:szCs w:val="20"/>
          <w:highlight w:val="none"/>
          <w:lang w:val="en-US" w:eastAsia="zh-CN"/>
        </w:rPr>
        <w:t>2</w:t>
      </w:r>
      <w:r>
        <w:rPr>
          <w:rFonts w:hint="eastAsia" w:ascii="宋体" w:hAnsi="宋体" w:eastAsia="宋体" w:cs="宋体"/>
          <w:b/>
          <w:color w:val="auto"/>
          <w:sz w:val="20"/>
          <w:szCs w:val="20"/>
          <w:highlight w:val="none"/>
        </w:rPr>
        <w:t>%以内（含）的不视为负偏离。</w:t>
      </w:r>
    </w:p>
    <w:p w14:paraId="6CA51E16">
      <w:pPr>
        <w:pStyle w:val="12"/>
        <w:keepNext w:val="0"/>
        <w:keepLines w:val="0"/>
        <w:pageBreakBefore w:val="0"/>
        <w:kinsoku/>
        <w:wordWrap/>
        <w:overflowPunct/>
        <w:topLinePunct w:val="0"/>
        <w:autoSpaceDE/>
        <w:autoSpaceDN/>
        <w:bidi w:val="0"/>
        <w:adjustRightInd/>
        <w:snapToGrid/>
        <w:ind w:firstLine="402" w:firstLineChars="200"/>
        <w:jc w:val="both"/>
        <w:textAlignment w:val="auto"/>
        <w:rPr>
          <w:rFonts w:hint="eastAsia" w:ascii="宋体" w:hAnsi="宋体" w:eastAsia="宋体" w:cs="宋体"/>
          <w:b/>
          <w:color w:val="auto"/>
          <w:sz w:val="20"/>
          <w:szCs w:val="20"/>
          <w:highlight w:val="none"/>
        </w:rPr>
      </w:pPr>
      <w:r>
        <w:rPr>
          <w:rFonts w:hint="eastAsia" w:ascii="宋体" w:hAnsi="宋体" w:eastAsia="宋体" w:cs="宋体"/>
          <w:b/>
          <w:color w:val="auto"/>
          <w:sz w:val="20"/>
          <w:szCs w:val="20"/>
          <w:highlight w:val="none"/>
          <w:lang w:val="en-US" w:eastAsia="zh-CN"/>
        </w:rPr>
        <w:t>2.</w:t>
      </w:r>
      <w:r>
        <w:rPr>
          <w:rFonts w:hint="eastAsia" w:ascii="宋体" w:hAnsi="宋体" w:eastAsia="宋体" w:cs="宋体"/>
          <w:b/>
          <w:color w:val="auto"/>
          <w:sz w:val="20"/>
          <w:szCs w:val="20"/>
          <w:highlight w:val="none"/>
        </w:rPr>
        <w:t>供应商的报价</w:t>
      </w:r>
      <w:r>
        <w:rPr>
          <w:rFonts w:hint="eastAsia" w:ascii="宋体" w:hAnsi="宋体" w:eastAsia="宋体" w:cs="宋体"/>
          <w:b/>
          <w:color w:val="auto"/>
          <w:sz w:val="20"/>
          <w:szCs w:val="20"/>
          <w:highlight w:val="none"/>
          <w:lang w:val="en-US" w:eastAsia="zh-CN"/>
        </w:rPr>
        <w:t>为含税价，</w:t>
      </w:r>
      <w:r>
        <w:rPr>
          <w:rFonts w:hint="eastAsia" w:ascii="宋体" w:hAnsi="宋体" w:eastAsia="宋体" w:cs="宋体"/>
          <w:b/>
          <w:color w:val="auto"/>
          <w:sz w:val="20"/>
          <w:szCs w:val="20"/>
          <w:highlight w:val="none"/>
        </w:rPr>
        <w:t>应包含所有费用，采购人不再另行支付任何费用。</w:t>
      </w:r>
    </w:p>
    <w:p w14:paraId="06D3AF9B">
      <w:pPr>
        <w:pStyle w:val="12"/>
        <w:keepNext w:val="0"/>
        <w:keepLines w:val="0"/>
        <w:pageBreakBefore w:val="0"/>
        <w:kinsoku/>
        <w:wordWrap/>
        <w:overflowPunct/>
        <w:topLinePunct w:val="0"/>
        <w:autoSpaceDE/>
        <w:autoSpaceDN/>
        <w:bidi w:val="0"/>
        <w:adjustRightInd/>
        <w:snapToGrid/>
        <w:ind w:firstLine="402" w:firstLineChars="200"/>
        <w:jc w:val="both"/>
        <w:textAlignment w:val="auto"/>
        <w:rPr>
          <w:rFonts w:hint="eastAsia" w:ascii="宋体" w:hAnsi="宋体" w:eastAsia="宋体" w:cs="宋体"/>
          <w:b/>
          <w:color w:val="auto"/>
          <w:sz w:val="20"/>
          <w:szCs w:val="20"/>
          <w:highlight w:val="none"/>
        </w:rPr>
      </w:pPr>
      <w:r>
        <w:rPr>
          <w:rFonts w:hint="eastAsia" w:ascii="宋体" w:hAnsi="宋体" w:eastAsia="宋体" w:cs="宋体"/>
          <w:b/>
          <w:color w:val="auto"/>
          <w:sz w:val="20"/>
          <w:szCs w:val="20"/>
          <w:highlight w:val="none"/>
          <w:lang w:val="en-US" w:eastAsia="zh-CN"/>
        </w:rPr>
        <w:t>3.</w:t>
      </w:r>
      <w:r>
        <w:rPr>
          <w:rFonts w:hint="eastAsia" w:ascii="宋体" w:hAnsi="宋体" w:eastAsia="宋体" w:cs="宋体"/>
          <w:b/>
          <w:color w:val="auto"/>
          <w:sz w:val="20"/>
          <w:szCs w:val="20"/>
          <w:highlight w:val="none"/>
        </w:rPr>
        <w:t>供应商对同一</w:t>
      </w:r>
      <w:r>
        <w:rPr>
          <w:rFonts w:hint="eastAsia" w:ascii="宋体" w:hAnsi="宋体" w:eastAsia="宋体" w:cs="宋体"/>
          <w:b/>
          <w:color w:val="auto"/>
          <w:sz w:val="20"/>
          <w:szCs w:val="20"/>
          <w:highlight w:val="none"/>
          <w:lang w:eastAsia="zh-CN"/>
        </w:rPr>
        <w:t>采购包</w:t>
      </w:r>
      <w:r>
        <w:rPr>
          <w:rFonts w:hint="eastAsia" w:ascii="宋体" w:hAnsi="宋体" w:eastAsia="宋体" w:cs="宋体"/>
          <w:b/>
          <w:color w:val="auto"/>
          <w:sz w:val="20"/>
          <w:szCs w:val="20"/>
          <w:highlight w:val="none"/>
        </w:rPr>
        <w:t>内所有内容响应时必须完整。</w:t>
      </w:r>
    </w:p>
    <w:p w14:paraId="7D58C4C6">
      <w:pPr>
        <w:pStyle w:val="12"/>
        <w:ind w:firstLine="480"/>
        <w:jc w:val="both"/>
        <w:rPr>
          <w:rFonts w:hint="eastAsia" w:ascii="宋体" w:hAnsi="宋体" w:eastAsia="宋体" w:cs="宋体"/>
          <w:color w:val="auto"/>
          <w:sz w:val="24"/>
          <w:highlight w:val="none"/>
        </w:rPr>
      </w:pPr>
    </w:p>
    <w:p w14:paraId="59529945">
      <w:pPr>
        <w:pStyle w:val="12"/>
        <w:ind w:firstLine="480"/>
        <w:jc w:val="both"/>
        <w:rPr>
          <w:rFonts w:hint="eastAsia" w:ascii="宋体" w:hAnsi="宋体" w:eastAsia="宋体" w:cs="宋体"/>
          <w:color w:val="auto"/>
          <w:highlight w:val="none"/>
        </w:rPr>
      </w:pPr>
      <w:r>
        <w:rPr>
          <w:rFonts w:hint="eastAsia" w:ascii="宋体" w:hAnsi="宋体" w:eastAsia="宋体" w:cs="宋体"/>
          <w:color w:val="auto"/>
          <w:sz w:val="24"/>
          <w:highlight w:val="none"/>
        </w:rPr>
        <w:t>★</w:t>
      </w:r>
      <w:r>
        <w:rPr>
          <w:rFonts w:hint="eastAsia" w:ascii="宋体" w:hAnsi="宋体" w:eastAsia="宋体" w:cs="宋体"/>
          <w:b/>
          <w:bCs/>
          <w:color w:val="auto"/>
          <w:sz w:val="24"/>
          <w:highlight w:val="none"/>
          <w:shd w:val="clear" w:fill="FFFFFF"/>
        </w:rPr>
        <w:t>注：所有</w:t>
      </w:r>
      <w:r>
        <w:rPr>
          <w:rFonts w:hint="eastAsia" w:ascii="宋体" w:hAnsi="宋体" w:eastAsia="宋体" w:cs="宋体"/>
          <w:b/>
          <w:bCs/>
          <w:color w:val="auto"/>
          <w:sz w:val="24"/>
          <w:highlight w:val="none"/>
          <w:shd w:val="clear" w:fill="FFFFFF"/>
          <w:lang w:val="en-US" w:eastAsia="zh-CN"/>
        </w:rPr>
        <w:t>技术</w:t>
      </w:r>
      <w:r>
        <w:rPr>
          <w:rFonts w:hint="eastAsia" w:ascii="宋体" w:hAnsi="宋体" w:eastAsia="宋体" w:cs="宋体"/>
          <w:b/>
          <w:bCs/>
          <w:color w:val="auto"/>
          <w:sz w:val="24"/>
          <w:highlight w:val="none"/>
          <w:shd w:val="clear" w:fill="FFFFFF"/>
        </w:rPr>
        <w:t>要求均为不允许偏离的实质性要求，</w:t>
      </w:r>
      <w:r>
        <w:rPr>
          <w:rFonts w:hint="eastAsia" w:ascii="宋体" w:hAnsi="宋体" w:eastAsia="宋体" w:cs="宋体"/>
          <w:b/>
          <w:bCs/>
          <w:color w:val="auto"/>
          <w:sz w:val="24"/>
          <w:highlight w:val="none"/>
        </w:rPr>
        <w:t>供应商均应满足上述内容要求，</w:t>
      </w:r>
      <w:r>
        <w:rPr>
          <w:rFonts w:hint="eastAsia" w:ascii="宋体" w:hAnsi="宋体" w:eastAsia="宋体" w:cs="宋体"/>
          <w:b/>
          <w:bCs/>
          <w:color w:val="auto"/>
          <w:sz w:val="24"/>
          <w:highlight w:val="none"/>
          <w:shd w:val="clear" w:fill="FFFFFF"/>
        </w:rPr>
        <w:t>若负偏离则按无效</w:t>
      </w:r>
      <w:r>
        <w:rPr>
          <w:rFonts w:hint="eastAsia" w:ascii="宋体" w:hAnsi="宋体" w:eastAsia="宋体" w:cs="宋体"/>
          <w:b/>
          <w:bCs/>
          <w:color w:val="auto"/>
          <w:sz w:val="24"/>
          <w:highlight w:val="none"/>
          <w:shd w:val="clear" w:fill="FFFFFF"/>
          <w:lang w:val="en-US" w:eastAsia="zh-CN"/>
        </w:rPr>
        <w:t>响应</w:t>
      </w:r>
      <w:r>
        <w:rPr>
          <w:rFonts w:hint="eastAsia" w:ascii="宋体" w:hAnsi="宋体" w:eastAsia="宋体" w:cs="宋体"/>
          <w:b/>
          <w:bCs/>
          <w:color w:val="auto"/>
          <w:sz w:val="24"/>
          <w:highlight w:val="none"/>
          <w:shd w:val="clear" w:fill="FFFFFF"/>
        </w:rPr>
        <w:t>处理。</w:t>
      </w:r>
    </w:p>
    <w:p w14:paraId="240CA2F3">
      <w:pPr>
        <w:pStyle w:val="12"/>
        <w:jc w:val="left"/>
        <w:outlineLvl w:val="2"/>
        <w:rPr>
          <w:rFonts w:hint="eastAsia" w:ascii="宋体" w:hAnsi="宋体" w:eastAsia="宋体" w:cs="宋体"/>
          <w:b/>
          <w:color w:val="auto"/>
          <w:sz w:val="28"/>
          <w:highlight w:val="none"/>
        </w:rPr>
      </w:pPr>
    </w:p>
    <w:p w14:paraId="4E813D85">
      <w:pPr>
        <w:pStyle w:val="12"/>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三、商务条件</w:t>
      </w:r>
    </w:p>
    <w:p w14:paraId="5E95F9D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68"/>
        <w:gridCol w:w="1035"/>
        <w:gridCol w:w="2010"/>
        <w:gridCol w:w="4491"/>
      </w:tblGrid>
      <w:tr w14:paraId="414195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77" w:hRule="atLeast"/>
        </w:trPr>
        <w:tc>
          <w:tcPr>
            <w:tcW w:w="768" w:type="dxa"/>
          </w:tcPr>
          <w:p w14:paraId="56C83D89">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1035" w:type="dxa"/>
          </w:tcPr>
          <w:p w14:paraId="411603B8">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参数性质</w:t>
            </w:r>
          </w:p>
        </w:tc>
        <w:tc>
          <w:tcPr>
            <w:tcW w:w="2010" w:type="dxa"/>
          </w:tcPr>
          <w:p w14:paraId="737F4E9E">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类型</w:t>
            </w:r>
          </w:p>
        </w:tc>
        <w:tc>
          <w:tcPr>
            <w:tcW w:w="4491" w:type="dxa"/>
          </w:tcPr>
          <w:p w14:paraId="13FBD987">
            <w:pPr>
              <w:pStyle w:val="12"/>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要求</w:t>
            </w:r>
          </w:p>
        </w:tc>
      </w:tr>
      <w:tr w14:paraId="50B2A4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3381B95C">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1035" w:type="dxa"/>
          </w:tcPr>
          <w:p w14:paraId="44601828">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010" w:type="dxa"/>
          </w:tcPr>
          <w:p w14:paraId="11FBB85B">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交货时间</w:t>
            </w:r>
          </w:p>
        </w:tc>
        <w:tc>
          <w:tcPr>
            <w:tcW w:w="4491" w:type="dxa"/>
          </w:tcPr>
          <w:p w14:paraId="1C863883">
            <w:pPr>
              <w:pStyle w:val="12"/>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于2025年</w:t>
            </w:r>
            <w:r>
              <w:rPr>
                <w:rFonts w:hint="eastAsia" w:ascii="宋体" w:hAnsi="宋体" w:eastAsia="宋体" w:cs="宋体"/>
                <w:color w:val="auto"/>
                <w:highlight w:val="none"/>
              </w:rPr>
              <w:t>7月15日前</w:t>
            </w:r>
            <w:r>
              <w:rPr>
                <w:rFonts w:hint="eastAsia" w:ascii="宋体" w:hAnsi="宋体" w:eastAsia="宋体" w:cs="宋体"/>
                <w:color w:val="auto"/>
                <w:highlight w:val="none"/>
                <w:lang w:val="en-US" w:eastAsia="zh-CN"/>
              </w:rPr>
              <w:t>完成供货</w:t>
            </w:r>
          </w:p>
        </w:tc>
      </w:tr>
      <w:tr w14:paraId="32C32C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5451CDE4">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1035" w:type="dxa"/>
          </w:tcPr>
          <w:p w14:paraId="6D16D15C">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010" w:type="dxa"/>
          </w:tcPr>
          <w:p w14:paraId="48160ACB">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交货地点</w:t>
            </w:r>
          </w:p>
        </w:tc>
        <w:tc>
          <w:tcPr>
            <w:tcW w:w="4491" w:type="dxa"/>
          </w:tcPr>
          <w:p w14:paraId="57068986">
            <w:pPr>
              <w:pStyle w:val="12"/>
              <w:rPr>
                <w:rFonts w:hint="default" w:ascii="宋体" w:hAnsi="宋体" w:eastAsia="宋体" w:cs="宋体"/>
                <w:color w:val="auto"/>
                <w:highlight w:val="none"/>
                <w:lang w:val="en-US"/>
              </w:rPr>
            </w:pPr>
            <w:r>
              <w:rPr>
                <w:rFonts w:hint="eastAsia" w:ascii="宋体" w:hAnsi="宋体" w:eastAsia="宋体" w:cs="宋体"/>
                <w:color w:val="auto"/>
                <w:highlight w:val="none"/>
                <w:lang w:eastAsia="zh-CN"/>
              </w:rPr>
              <w:t>龙岩市新罗区东肖街道东肖北路1号</w:t>
            </w:r>
            <w:r>
              <w:rPr>
                <w:rFonts w:hint="eastAsia" w:ascii="宋体" w:hAnsi="宋体" w:eastAsia="宋体" w:cs="宋体"/>
                <w:color w:val="auto"/>
                <w:highlight w:val="none"/>
                <w:lang w:val="en-US" w:eastAsia="zh-CN"/>
              </w:rPr>
              <w:t>龙岩学院内（采购人指定交货地点）</w:t>
            </w:r>
          </w:p>
        </w:tc>
      </w:tr>
      <w:tr w14:paraId="0C3DF0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05D05EE7">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1035" w:type="dxa"/>
          </w:tcPr>
          <w:p w14:paraId="12B4289F">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010" w:type="dxa"/>
          </w:tcPr>
          <w:p w14:paraId="18916F32">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交货条件</w:t>
            </w:r>
          </w:p>
        </w:tc>
        <w:tc>
          <w:tcPr>
            <w:tcW w:w="4491" w:type="dxa"/>
          </w:tcPr>
          <w:p w14:paraId="3D68F67B">
            <w:pPr>
              <w:pStyle w:val="12"/>
              <w:rPr>
                <w:rFonts w:hint="eastAsia" w:ascii="宋体" w:hAnsi="宋体" w:eastAsia="宋体" w:cs="宋体"/>
                <w:color w:val="auto"/>
                <w:highlight w:val="none"/>
              </w:rPr>
            </w:pPr>
            <w:r>
              <w:rPr>
                <w:rFonts w:hint="eastAsia" w:ascii="宋体" w:hAnsi="宋体" w:eastAsia="宋体" w:cs="宋体"/>
                <w:color w:val="auto"/>
                <w:highlight w:val="none"/>
              </w:rPr>
              <w:t>验收通过</w:t>
            </w:r>
          </w:p>
        </w:tc>
      </w:tr>
      <w:tr w14:paraId="51466C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75DB23A1">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1035" w:type="dxa"/>
          </w:tcPr>
          <w:p w14:paraId="16B08782">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010" w:type="dxa"/>
          </w:tcPr>
          <w:p w14:paraId="07C4C4F4">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是否邀请投标人验收</w:t>
            </w:r>
          </w:p>
        </w:tc>
        <w:tc>
          <w:tcPr>
            <w:tcW w:w="4491" w:type="dxa"/>
          </w:tcPr>
          <w:p w14:paraId="444E685E">
            <w:pPr>
              <w:pStyle w:val="12"/>
              <w:rPr>
                <w:rFonts w:hint="eastAsia" w:ascii="宋体" w:hAnsi="宋体" w:eastAsia="宋体" w:cs="宋体"/>
                <w:color w:val="auto"/>
                <w:highlight w:val="none"/>
              </w:rPr>
            </w:pPr>
            <w:r>
              <w:rPr>
                <w:rFonts w:hint="eastAsia" w:ascii="宋体" w:hAnsi="宋体" w:eastAsia="宋体" w:cs="宋体"/>
                <w:color w:val="auto"/>
                <w:highlight w:val="none"/>
              </w:rPr>
              <w:t>不邀请投标人验收</w:t>
            </w:r>
          </w:p>
        </w:tc>
      </w:tr>
      <w:tr w14:paraId="058C2F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27EEEF85">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1035" w:type="dxa"/>
          </w:tcPr>
          <w:p w14:paraId="59BE10DF">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010" w:type="dxa"/>
          </w:tcPr>
          <w:p w14:paraId="53925BBE">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履约验收方式</w:t>
            </w:r>
          </w:p>
        </w:tc>
        <w:tc>
          <w:tcPr>
            <w:tcW w:w="4491" w:type="dxa"/>
          </w:tcPr>
          <w:p w14:paraId="63903BF0">
            <w:pPr>
              <w:pStyle w:val="12"/>
              <w:rPr>
                <w:rFonts w:hint="eastAsia" w:ascii="宋体" w:hAnsi="宋体" w:eastAsia="宋体" w:cs="宋体"/>
                <w:color w:val="auto"/>
                <w:highlight w:val="none"/>
              </w:rPr>
            </w:pPr>
            <w:r>
              <w:rPr>
                <w:rFonts w:hint="eastAsia" w:ascii="宋体" w:hAnsi="宋体" w:eastAsia="宋体" w:cs="宋体"/>
                <w:color w:val="auto"/>
                <w:highlight w:val="none"/>
              </w:rPr>
              <w:t>1、期次1，说明：按相关法律法规、采购文件、响应文件验收</w:t>
            </w:r>
          </w:p>
        </w:tc>
      </w:tr>
      <w:tr w14:paraId="696483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27EF5B95">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1035" w:type="dxa"/>
          </w:tcPr>
          <w:p w14:paraId="7D7B75D9">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010" w:type="dxa"/>
          </w:tcPr>
          <w:p w14:paraId="79F4CE17">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合同支付方式</w:t>
            </w:r>
          </w:p>
        </w:tc>
        <w:tc>
          <w:tcPr>
            <w:tcW w:w="4491" w:type="dxa"/>
          </w:tcPr>
          <w:p w14:paraId="37635D6E">
            <w:pPr>
              <w:pStyle w:val="12"/>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所有货物供货完成且验收合格后</w:t>
            </w:r>
            <w:r>
              <w:rPr>
                <w:rFonts w:hint="eastAsia" w:ascii="宋体" w:hAnsi="宋体" w:eastAsia="宋体" w:cs="宋体"/>
                <w:color w:val="auto"/>
                <w:highlight w:val="none"/>
              </w:rPr>
              <w:t>，达到付款条件起</w:t>
            </w:r>
            <w:r>
              <w:rPr>
                <w:rFonts w:hint="eastAsia" w:ascii="宋体" w:hAnsi="宋体" w:eastAsia="宋体" w:cs="宋体"/>
                <w:color w:val="auto"/>
                <w:highlight w:val="none"/>
                <w:lang w:val="en-US" w:eastAsia="zh-CN"/>
              </w:rPr>
              <w:t>10个工作日</w:t>
            </w:r>
            <w:r>
              <w:rPr>
                <w:rFonts w:hint="eastAsia" w:ascii="宋体" w:hAnsi="宋体" w:eastAsia="宋体" w:cs="宋体"/>
                <w:color w:val="auto"/>
                <w:highlight w:val="none"/>
              </w:rPr>
              <w:t>内，支付合同总金额的100.00%</w:t>
            </w:r>
          </w:p>
        </w:tc>
      </w:tr>
      <w:tr w14:paraId="4556FB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47F895DD">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1035" w:type="dxa"/>
          </w:tcPr>
          <w:p w14:paraId="2CDED9EF">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010" w:type="dxa"/>
          </w:tcPr>
          <w:p w14:paraId="579B5F4C">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履约保证金</w:t>
            </w:r>
          </w:p>
        </w:tc>
        <w:tc>
          <w:tcPr>
            <w:tcW w:w="4491" w:type="dxa"/>
          </w:tcPr>
          <w:p w14:paraId="176C0E02">
            <w:pPr>
              <w:pStyle w:val="12"/>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不</w:t>
            </w:r>
            <w:r>
              <w:rPr>
                <w:rFonts w:hint="eastAsia" w:ascii="宋体" w:hAnsi="宋体" w:eastAsia="宋体" w:cs="宋体"/>
                <w:color w:val="auto"/>
                <w:highlight w:val="none"/>
              </w:rPr>
              <w:t>缴纳</w:t>
            </w:r>
          </w:p>
        </w:tc>
      </w:tr>
    </w:tbl>
    <w:p w14:paraId="64B69D72">
      <w:pPr>
        <w:pStyle w:val="12"/>
        <w:jc w:val="left"/>
        <w:rPr>
          <w:rFonts w:hint="eastAsia" w:ascii="宋体" w:hAnsi="宋体" w:eastAsia="宋体" w:cs="宋体"/>
          <w:color w:val="auto"/>
          <w:highlight w:val="none"/>
        </w:rPr>
      </w:pPr>
    </w:p>
    <w:p w14:paraId="4D9CAF90">
      <w:pPr>
        <w:pStyle w:val="12"/>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其他商务要求：</w:t>
      </w:r>
      <w:r>
        <w:rPr>
          <w:rFonts w:hint="eastAsia" w:ascii="宋体" w:hAnsi="宋体" w:eastAsia="宋体" w:cs="宋体"/>
          <w:color w:val="auto"/>
          <w:highlight w:val="none"/>
          <w:lang w:val="en-US" w:eastAsia="zh-CN"/>
        </w:rPr>
        <w:t>/</w:t>
      </w:r>
    </w:p>
    <w:p w14:paraId="389ED927">
      <w:pPr>
        <w:pStyle w:val="12"/>
        <w:jc w:val="both"/>
        <w:rPr>
          <w:rFonts w:hint="eastAsia" w:ascii="宋体" w:hAnsi="宋体" w:eastAsia="宋体" w:cs="宋体"/>
          <w:color w:val="auto"/>
          <w:sz w:val="24"/>
          <w:highlight w:val="none"/>
        </w:rPr>
      </w:pPr>
    </w:p>
    <w:p w14:paraId="61A90919">
      <w:pPr>
        <w:pStyle w:val="12"/>
        <w:ind w:firstLine="480"/>
        <w:jc w:val="both"/>
        <w:rPr>
          <w:rFonts w:hint="eastAsia" w:ascii="宋体" w:hAnsi="宋体" w:eastAsia="宋体" w:cs="宋体"/>
          <w:color w:val="auto"/>
          <w:highlight w:val="none"/>
        </w:rPr>
      </w:pPr>
      <w:r>
        <w:rPr>
          <w:rFonts w:hint="eastAsia" w:ascii="宋体" w:hAnsi="宋体" w:eastAsia="宋体" w:cs="宋体"/>
          <w:color w:val="auto"/>
          <w:sz w:val="24"/>
          <w:highlight w:val="none"/>
        </w:rPr>
        <w:t>★</w:t>
      </w:r>
      <w:r>
        <w:rPr>
          <w:rFonts w:hint="eastAsia" w:ascii="宋体" w:hAnsi="宋体" w:eastAsia="宋体" w:cs="宋体"/>
          <w:b/>
          <w:bCs/>
          <w:color w:val="auto"/>
          <w:sz w:val="24"/>
          <w:highlight w:val="none"/>
          <w:shd w:val="clear" w:fill="FFFFFF"/>
        </w:rPr>
        <w:t>注：所有商务</w:t>
      </w:r>
      <w:r>
        <w:rPr>
          <w:rFonts w:hint="eastAsia" w:ascii="宋体" w:hAnsi="宋体" w:eastAsia="宋体" w:cs="宋体"/>
          <w:b/>
          <w:bCs/>
          <w:color w:val="auto"/>
          <w:sz w:val="24"/>
          <w:highlight w:val="none"/>
          <w:shd w:val="clear" w:fill="FFFFFF"/>
          <w:lang w:val="en-US" w:eastAsia="zh-CN"/>
        </w:rPr>
        <w:t>条件</w:t>
      </w:r>
      <w:r>
        <w:rPr>
          <w:rFonts w:hint="eastAsia" w:ascii="宋体" w:hAnsi="宋体" w:eastAsia="宋体" w:cs="宋体"/>
          <w:b/>
          <w:bCs/>
          <w:color w:val="auto"/>
          <w:sz w:val="24"/>
          <w:highlight w:val="none"/>
          <w:shd w:val="clear" w:fill="FFFFFF"/>
        </w:rPr>
        <w:t>均为不允许偏离的实质性要求，</w:t>
      </w:r>
      <w:r>
        <w:rPr>
          <w:rFonts w:hint="eastAsia" w:ascii="宋体" w:hAnsi="宋体" w:eastAsia="宋体" w:cs="宋体"/>
          <w:b/>
          <w:bCs/>
          <w:color w:val="auto"/>
          <w:sz w:val="24"/>
          <w:highlight w:val="none"/>
        </w:rPr>
        <w:t>供应商均应满足上述内容要求，</w:t>
      </w:r>
      <w:r>
        <w:rPr>
          <w:rFonts w:hint="eastAsia" w:ascii="宋体" w:hAnsi="宋体" w:eastAsia="宋体" w:cs="宋体"/>
          <w:b/>
          <w:bCs/>
          <w:color w:val="auto"/>
          <w:sz w:val="24"/>
          <w:highlight w:val="none"/>
          <w:shd w:val="clear" w:fill="FFFFFF"/>
        </w:rPr>
        <w:t>若负偏离则按无效</w:t>
      </w:r>
      <w:r>
        <w:rPr>
          <w:rFonts w:hint="eastAsia" w:ascii="宋体" w:hAnsi="宋体" w:eastAsia="宋体" w:cs="宋体"/>
          <w:b/>
          <w:bCs/>
          <w:color w:val="auto"/>
          <w:sz w:val="24"/>
          <w:highlight w:val="none"/>
          <w:shd w:val="clear" w:fill="FFFFFF"/>
          <w:lang w:val="en-US" w:eastAsia="zh-CN"/>
        </w:rPr>
        <w:t>响应</w:t>
      </w:r>
      <w:r>
        <w:rPr>
          <w:rFonts w:hint="eastAsia" w:ascii="宋体" w:hAnsi="宋体" w:eastAsia="宋体" w:cs="宋体"/>
          <w:b/>
          <w:bCs/>
          <w:color w:val="auto"/>
          <w:sz w:val="24"/>
          <w:highlight w:val="none"/>
          <w:shd w:val="clear" w:fill="FFFFFF"/>
        </w:rPr>
        <w:t>处理。</w:t>
      </w:r>
    </w:p>
    <w:p w14:paraId="781EA5F5">
      <w:pPr>
        <w:pStyle w:val="12"/>
        <w:jc w:val="left"/>
        <w:outlineLvl w:val="2"/>
        <w:rPr>
          <w:rFonts w:hint="eastAsia" w:ascii="宋体" w:hAnsi="宋体" w:eastAsia="宋体" w:cs="宋体"/>
          <w:b/>
          <w:color w:val="auto"/>
          <w:sz w:val="28"/>
          <w:highlight w:val="none"/>
        </w:rPr>
      </w:pPr>
    </w:p>
    <w:p w14:paraId="599B6E0D">
      <w:pPr>
        <w:pStyle w:val="12"/>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四、其他事项</w:t>
      </w:r>
    </w:p>
    <w:p w14:paraId="4A912090">
      <w:pPr>
        <w:pStyle w:val="12"/>
        <w:jc w:val="left"/>
        <w:rPr>
          <w:rFonts w:hint="eastAsia" w:ascii="宋体" w:hAnsi="宋体" w:eastAsia="宋体" w:cs="宋体"/>
          <w:b/>
          <w:bCs/>
          <w:color w:val="auto"/>
          <w:highlight w:val="none"/>
        </w:rPr>
      </w:pP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lang w:val="en-US" w:eastAsia="zh-CN"/>
        </w:rPr>
        <w:t>一</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样品要求：</w:t>
      </w:r>
    </w:p>
    <w:p w14:paraId="62A500CA">
      <w:pPr>
        <w:pStyle w:val="12"/>
        <w:jc w:val="left"/>
        <w:rPr>
          <w:rFonts w:hint="eastAsia" w:ascii="宋体" w:hAnsi="宋体" w:eastAsia="宋体" w:cs="宋体"/>
          <w:color w:val="auto"/>
          <w:highlight w:val="none"/>
        </w:rPr>
      </w:pPr>
      <w:r>
        <w:rPr>
          <w:rFonts w:hint="eastAsia" w:ascii="宋体" w:hAnsi="宋体" w:eastAsia="宋体" w:cs="宋体"/>
          <w:b/>
          <w:bCs/>
          <w:color w:val="auto"/>
          <w:highlight w:val="none"/>
        </w:rPr>
        <w:t>1.样品的制作标准和要求：</w:t>
      </w:r>
      <w:r>
        <w:rPr>
          <w:rFonts w:hint="eastAsia" w:ascii="宋体" w:hAnsi="宋体" w:eastAsia="宋体" w:cs="宋体"/>
          <w:color w:val="auto"/>
          <w:highlight w:val="none"/>
        </w:rPr>
        <w:t>符合磋商文件第三章 采购内容及要求“二、技术要求”的有关规定。</w:t>
      </w:r>
      <w:r>
        <w:rPr>
          <w:rFonts w:hint="eastAsia" w:ascii="宋体" w:hAnsi="宋体" w:eastAsia="宋体" w:cs="宋体"/>
          <w:b/>
          <w:bCs/>
          <w:color w:val="auto"/>
          <w:highlight w:val="none"/>
        </w:rPr>
        <w:t>提交样品的数量：</w:t>
      </w:r>
      <w:r>
        <w:rPr>
          <w:rFonts w:hint="eastAsia" w:ascii="宋体" w:hAnsi="宋体" w:eastAsia="宋体" w:cs="宋体"/>
          <w:b/>
          <w:bCs/>
          <w:color w:val="auto"/>
          <w:highlight w:val="none"/>
          <w:u w:val="single"/>
        </w:rPr>
        <w:t>1套</w:t>
      </w:r>
      <w:r>
        <w:rPr>
          <w:rFonts w:hint="eastAsia" w:ascii="宋体" w:hAnsi="宋体" w:eastAsia="宋体" w:cs="宋体"/>
          <w:color w:val="auto"/>
          <w:highlight w:val="none"/>
          <w:u w:val="single"/>
        </w:rPr>
        <w:t>（包含：外箱礼盒1盒、校长寄语1张、书签1张、签字笔1支、盒内卡座1套、录取通知书1张）</w:t>
      </w:r>
      <w:r>
        <w:rPr>
          <w:rFonts w:hint="eastAsia" w:ascii="宋体" w:hAnsi="宋体" w:eastAsia="宋体" w:cs="宋体"/>
          <w:color w:val="auto"/>
          <w:highlight w:val="none"/>
        </w:rPr>
        <w:t>。</w:t>
      </w:r>
    </w:p>
    <w:p w14:paraId="027E6110">
      <w:pPr>
        <w:pStyle w:val="12"/>
        <w:jc w:val="left"/>
        <w:rPr>
          <w:rFonts w:hint="eastAsia" w:ascii="宋体" w:hAnsi="宋体" w:eastAsia="宋体" w:cs="宋体"/>
          <w:color w:val="auto"/>
          <w:highlight w:val="none"/>
        </w:rPr>
      </w:pPr>
      <w:r>
        <w:rPr>
          <w:rFonts w:hint="eastAsia" w:ascii="宋体" w:hAnsi="宋体" w:eastAsia="宋体" w:cs="宋体"/>
          <w:b/>
          <w:bCs/>
          <w:color w:val="auto"/>
          <w:highlight w:val="none"/>
        </w:rPr>
        <w:t>2.是否需要随样品提交相关检测报告：</w:t>
      </w:r>
      <w:r>
        <w:rPr>
          <w:rFonts w:hint="eastAsia" w:ascii="宋体" w:hAnsi="宋体" w:eastAsia="宋体" w:cs="宋体"/>
          <w:color w:val="auto"/>
          <w:highlight w:val="none"/>
        </w:rPr>
        <w:t>不要求。</w:t>
      </w:r>
    </w:p>
    <w:p w14:paraId="068452F3">
      <w:pPr>
        <w:pStyle w:val="12"/>
        <w:jc w:val="left"/>
        <w:rPr>
          <w:rFonts w:hint="eastAsia" w:ascii="宋体" w:hAnsi="宋体" w:eastAsia="宋体" w:cs="宋体"/>
          <w:color w:val="auto"/>
          <w:highlight w:val="none"/>
        </w:rPr>
      </w:pPr>
      <w:r>
        <w:rPr>
          <w:rFonts w:hint="eastAsia" w:ascii="宋体" w:hAnsi="宋体" w:eastAsia="宋体" w:cs="宋体"/>
          <w:b/>
          <w:bCs/>
          <w:color w:val="auto"/>
          <w:highlight w:val="none"/>
        </w:rPr>
        <w:t>3.样品的评审方法以及评审标准：</w:t>
      </w:r>
      <w:r>
        <w:rPr>
          <w:rFonts w:hint="eastAsia" w:ascii="宋体" w:hAnsi="宋体" w:eastAsia="宋体" w:cs="宋体"/>
          <w:color w:val="auto"/>
          <w:highlight w:val="none"/>
        </w:rPr>
        <w:t>未按要求提交样品的，</w:t>
      </w:r>
      <w:r>
        <w:rPr>
          <w:rFonts w:hint="eastAsia" w:ascii="宋体" w:hAnsi="宋体" w:eastAsia="宋体" w:cs="宋体"/>
          <w:b/>
          <w:bCs/>
          <w:color w:val="auto"/>
          <w:highlight w:val="none"/>
        </w:rPr>
        <w:t>其技术部分“视觉设计”评分项不得分</w:t>
      </w:r>
      <w:r>
        <w:rPr>
          <w:rFonts w:hint="eastAsia" w:ascii="宋体" w:hAnsi="宋体" w:eastAsia="宋体" w:cs="宋体"/>
          <w:color w:val="auto"/>
          <w:highlight w:val="none"/>
        </w:rPr>
        <w:t>。</w:t>
      </w:r>
    </w:p>
    <w:p w14:paraId="270AE2C3">
      <w:pPr>
        <w:pStyle w:val="12"/>
        <w:jc w:val="left"/>
        <w:rPr>
          <w:rFonts w:hint="eastAsia" w:ascii="宋体" w:hAnsi="宋体" w:eastAsia="宋体" w:cs="宋体"/>
          <w:color w:val="auto"/>
          <w:highlight w:val="none"/>
        </w:rPr>
      </w:pPr>
      <w:r>
        <w:rPr>
          <w:rFonts w:hint="eastAsia" w:ascii="宋体" w:hAnsi="宋体" w:eastAsia="宋体" w:cs="宋体"/>
          <w:b/>
          <w:bCs/>
          <w:color w:val="auto"/>
          <w:highlight w:val="none"/>
        </w:rPr>
        <w:t>4.样品的接收与保管：</w:t>
      </w:r>
      <w:r>
        <w:rPr>
          <w:rFonts w:hint="eastAsia" w:ascii="宋体" w:hAnsi="宋体" w:eastAsia="宋体" w:cs="宋体"/>
          <w:color w:val="auto"/>
          <w:highlight w:val="none"/>
        </w:rPr>
        <w:t>供应商应在</w:t>
      </w:r>
      <w:r>
        <w:rPr>
          <w:rFonts w:hint="eastAsia" w:ascii="宋体" w:hAnsi="宋体" w:eastAsia="宋体" w:cs="宋体"/>
          <w:b/>
          <w:bCs/>
          <w:color w:val="auto"/>
          <w:highlight w:val="none"/>
        </w:rPr>
        <w:t>响应文件提交截止时间前</w:t>
      </w:r>
      <w:r>
        <w:rPr>
          <w:rFonts w:hint="eastAsia" w:ascii="宋体" w:hAnsi="宋体" w:eastAsia="宋体" w:cs="宋体"/>
          <w:color w:val="auto"/>
          <w:highlight w:val="none"/>
        </w:rPr>
        <w:t>同响应文件一同递交样品，采购代理机构组织专人组织接收，进行登记并办理交接手续。</w:t>
      </w:r>
      <w:r>
        <w:rPr>
          <w:rFonts w:hint="eastAsia" w:ascii="宋体" w:hAnsi="宋体" w:eastAsia="宋体" w:cs="宋体"/>
          <w:b/>
          <w:bCs/>
          <w:color w:val="auto"/>
          <w:highlight w:val="none"/>
        </w:rPr>
        <w:t>超过截止时间的，其样品将不予接收</w:t>
      </w:r>
      <w:r>
        <w:rPr>
          <w:rFonts w:hint="eastAsia" w:ascii="宋体" w:hAnsi="宋体" w:eastAsia="宋体" w:cs="宋体"/>
          <w:color w:val="auto"/>
          <w:highlight w:val="none"/>
        </w:rPr>
        <w:t>。</w:t>
      </w:r>
    </w:p>
    <w:p w14:paraId="7D8FC6C4">
      <w:pPr>
        <w:pStyle w:val="12"/>
        <w:jc w:val="left"/>
        <w:rPr>
          <w:rFonts w:hint="eastAsia" w:ascii="宋体" w:hAnsi="宋体" w:eastAsia="宋体" w:cs="宋体"/>
          <w:color w:val="auto"/>
          <w:highlight w:val="none"/>
          <w:lang w:eastAsia="zh-CN"/>
        </w:rPr>
      </w:pPr>
      <w:r>
        <w:rPr>
          <w:rFonts w:hint="eastAsia" w:ascii="宋体" w:hAnsi="宋体" w:eastAsia="宋体" w:cs="宋体"/>
          <w:b/>
          <w:bCs/>
          <w:color w:val="auto"/>
          <w:highlight w:val="none"/>
        </w:rPr>
        <w:t>5.封存与退还：</w:t>
      </w:r>
      <w:r>
        <w:rPr>
          <w:rFonts w:hint="eastAsia" w:ascii="宋体" w:hAnsi="宋体" w:eastAsia="宋体" w:cs="宋体"/>
          <w:color w:val="auto"/>
          <w:highlight w:val="none"/>
        </w:rPr>
        <w:t>采购活动结束后，对于未成交人提供的样品，供应商应在采购代理机构通知后的5日内及时领回（如需邮寄的，邮费由供应商自行承担），未在规定时间内领回样品的，视为供应商自动放弃样品，供应商自行承担损毁、遗失等责任；成交人提供的样品，移交采购人进行保管、封存，并作为履约验收的依据。</w:t>
      </w:r>
    </w:p>
    <w:p w14:paraId="6861499B">
      <w:pPr>
        <w:rPr>
          <w:rFonts w:hint="eastAsia" w:ascii="宋体" w:hAnsi="宋体" w:eastAsia="宋体" w:cs="宋体"/>
          <w:b/>
          <w:color w:val="auto"/>
          <w:sz w:val="36"/>
          <w:highlight w:val="none"/>
        </w:rPr>
      </w:pPr>
      <w:r>
        <w:rPr>
          <w:rFonts w:hint="eastAsia" w:ascii="宋体" w:hAnsi="宋体" w:eastAsia="宋体" w:cs="宋体"/>
          <w:b/>
          <w:color w:val="auto"/>
          <w:sz w:val="36"/>
          <w:highlight w:val="none"/>
        </w:rPr>
        <w:br w:type="page"/>
      </w:r>
    </w:p>
    <w:p w14:paraId="0909392C">
      <w:pPr>
        <w:pStyle w:val="12"/>
        <w:jc w:val="center"/>
        <w:rPr>
          <w:rFonts w:hint="eastAsia" w:ascii="宋体" w:hAnsi="宋体" w:eastAsia="宋体" w:cs="宋体"/>
          <w:color w:val="auto"/>
          <w:highlight w:val="none"/>
        </w:rPr>
      </w:pPr>
      <w:r>
        <w:rPr>
          <w:rFonts w:hint="eastAsia" w:ascii="宋体" w:hAnsi="宋体" w:eastAsia="宋体" w:cs="宋体"/>
          <w:b/>
          <w:color w:val="auto"/>
          <w:sz w:val="36"/>
          <w:highlight w:val="none"/>
        </w:rPr>
        <w:t>第四章 合同主要条款及格式</w:t>
      </w:r>
    </w:p>
    <w:p w14:paraId="77D2CEF7">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参考文本</w:t>
      </w:r>
    </w:p>
    <w:p w14:paraId="2D72B599">
      <w:pPr>
        <w:pStyle w:val="6"/>
        <w:keepNext w:val="0"/>
        <w:keepLines w:val="0"/>
        <w:widowControl/>
        <w:suppressLineNumbers w:val="0"/>
        <w:spacing w:before="75" w:beforeAutospacing="0" w:after="75" w:afterAutospacing="0" w:line="360" w:lineRule="auto"/>
        <w:ind w:left="0" w:right="0" w:firstLine="0"/>
        <w:jc w:val="center"/>
        <w:rPr>
          <w:rFonts w:hint="eastAsia" w:ascii="宋体" w:hAnsi="宋体" w:eastAsia="宋体" w:cs="宋体"/>
          <w:color w:val="auto"/>
          <w:sz w:val="32"/>
          <w:szCs w:val="32"/>
          <w:highlight w:val="none"/>
        </w:rPr>
      </w:pPr>
      <w:r>
        <w:rPr>
          <w:rStyle w:val="10"/>
          <w:rFonts w:hint="eastAsia" w:ascii="宋体" w:hAnsi="宋体" w:eastAsia="宋体" w:cs="宋体"/>
          <w:b/>
          <w:bCs/>
          <w:color w:val="auto"/>
          <w:spacing w:val="0"/>
          <w:kern w:val="2"/>
          <w:sz w:val="36"/>
          <w:szCs w:val="36"/>
          <w:highlight w:val="none"/>
          <w:lang w:eastAsia="zh-CN" w:bidi="ar-SA"/>
        </w:rPr>
        <w:t>龙岩学院</w:t>
      </w:r>
      <w:r>
        <w:rPr>
          <w:rStyle w:val="10"/>
          <w:rFonts w:hint="eastAsia" w:ascii="宋体" w:hAnsi="宋体" w:eastAsia="宋体" w:cs="宋体"/>
          <w:b/>
          <w:bCs/>
          <w:color w:val="auto"/>
          <w:spacing w:val="0"/>
          <w:kern w:val="2"/>
          <w:sz w:val="36"/>
          <w:szCs w:val="36"/>
          <w:highlight w:val="none"/>
          <w:lang w:bidi="ar-SA"/>
        </w:rPr>
        <w:t>采购合同</w:t>
      </w:r>
    </w:p>
    <w:p w14:paraId="591BD1C6">
      <w:pPr>
        <w:pStyle w:val="6"/>
        <w:keepNext w:val="0"/>
        <w:keepLines w:val="0"/>
        <w:widowControl/>
        <w:suppressLineNumbers w:val="0"/>
        <w:spacing w:before="75" w:beforeAutospacing="0" w:after="75" w:afterAutospacing="0" w:line="360" w:lineRule="auto"/>
        <w:ind w:left="0" w:right="0" w:firstLine="0"/>
        <w:jc w:val="center"/>
        <w:rPr>
          <w:rFonts w:hint="eastAsia" w:ascii="宋体" w:hAnsi="宋体" w:eastAsia="宋体" w:cs="宋体"/>
          <w:color w:val="auto"/>
          <w:highlight w:val="none"/>
        </w:rPr>
      </w:pPr>
      <w:r>
        <w:rPr>
          <w:rStyle w:val="10"/>
          <w:rFonts w:hint="eastAsia" w:ascii="宋体" w:hAnsi="宋体" w:eastAsia="宋体" w:cs="宋体"/>
          <w:b/>
          <w:bCs/>
          <w:color w:val="auto"/>
          <w:spacing w:val="0"/>
          <w:kern w:val="2"/>
          <w:sz w:val="24"/>
          <w:szCs w:val="24"/>
          <w:highlight w:val="none"/>
          <w:lang w:bidi="ar-SA"/>
        </w:rPr>
        <w:t>编制说明</w:t>
      </w:r>
    </w:p>
    <w:p w14:paraId="216AFCCE">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eastAsia" w:ascii="宋体" w:hAnsi="宋体" w:eastAsia="宋体" w:cs="宋体"/>
          <w:color w:val="auto"/>
          <w:highlight w:val="none"/>
        </w:rPr>
      </w:pPr>
      <w:r>
        <w:rPr>
          <w:rStyle w:val="10"/>
          <w:rFonts w:hint="eastAsia" w:ascii="宋体" w:hAnsi="宋体" w:eastAsia="宋体" w:cs="宋体"/>
          <w:b/>
          <w:bCs/>
          <w:color w:val="auto"/>
          <w:spacing w:val="0"/>
          <w:kern w:val="2"/>
          <w:sz w:val="24"/>
          <w:szCs w:val="24"/>
          <w:highlight w:val="none"/>
          <w:lang w:bidi="ar-SA"/>
        </w:rPr>
        <w:t>1、签订合同应遵守《中华人民共和国民法典》和相关的法律法规。</w:t>
      </w:r>
    </w:p>
    <w:p w14:paraId="5EC657C4">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eastAsia" w:ascii="宋体" w:hAnsi="宋体" w:eastAsia="宋体" w:cs="宋体"/>
          <w:color w:val="auto"/>
          <w:highlight w:val="none"/>
        </w:rPr>
      </w:pPr>
      <w:r>
        <w:rPr>
          <w:rStyle w:val="10"/>
          <w:rFonts w:hint="eastAsia" w:ascii="宋体" w:hAnsi="宋体" w:eastAsia="宋体" w:cs="宋体"/>
          <w:b/>
          <w:bCs/>
          <w:color w:val="auto"/>
          <w:spacing w:val="0"/>
          <w:kern w:val="2"/>
          <w:sz w:val="24"/>
          <w:szCs w:val="24"/>
          <w:highlight w:val="none"/>
          <w:lang w:bidi="ar-SA"/>
        </w:rPr>
        <w:t>2、签订合同时，采购人与中标</w:t>
      </w:r>
      <w:r>
        <w:rPr>
          <w:rStyle w:val="10"/>
          <w:rFonts w:hint="eastAsia" w:ascii="宋体" w:hAnsi="宋体" w:eastAsia="宋体" w:cs="宋体"/>
          <w:b/>
          <w:bCs/>
          <w:color w:val="auto"/>
          <w:spacing w:val="0"/>
          <w:kern w:val="2"/>
          <w:sz w:val="24"/>
          <w:szCs w:val="24"/>
          <w:highlight w:val="none"/>
          <w:lang w:eastAsia="zh-CN" w:bidi="ar-SA"/>
        </w:rPr>
        <w:t>供应商</w:t>
      </w:r>
      <w:r>
        <w:rPr>
          <w:rStyle w:val="10"/>
          <w:rFonts w:hint="eastAsia" w:ascii="宋体" w:hAnsi="宋体" w:eastAsia="宋体" w:cs="宋体"/>
          <w:b/>
          <w:bCs/>
          <w:color w:val="auto"/>
          <w:spacing w:val="0"/>
          <w:kern w:val="2"/>
          <w:sz w:val="24"/>
          <w:szCs w:val="24"/>
          <w:highlight w:val="none"/>
          <w:lang w:bidi="ar-SA"/>
        </w:rPr>
        <w:t>应结合</w:t>
      </w:r>
      <w:r>
        <w:rPr>
          <w:rStyle w:val="10"/>
          <w:rFonts w:hint="eastAsia" w:ascii="宋体" w:hAnsi="宋体" w:eastAsia="宋体" w:cs="宋体"/>
          <w:b/>
          <w:bCs/>
          <w:color w:val="auto"/>
          <w:spacing w:val="0"/>
          <w:kern w:val="2"/>
          <w:sz w:val="24"/>
          <w:szCs w:val="24"/>
          <w:highlight w:val="none"/>
          <w:lang w:eastAsia="zh-CN" w:bidi="ar-SA"/>
        </w:rPr>
        <w:t>采购内容</w:t>
      </w:r>
      <w:r>
        <w:rPr>
          <w:rStyle w:val="10"/>
          <w:rFonts w:hint="eastAsia" w:ascii="宋体" w:hAnsi="宋体" w:eastAsia="宋体" w:cs="宋体"/>
          <w:b/>
          <w:bCs/>
          <w:color w:val="auto"/>
          <w:spacing w:val="0"/>
          <w:kern w:val="2"/>
          <w:sz w:val="24"/>
          <w:szCs w:val="24"/>
          <w:highlight w:val="none"/>
          <w:lang w:bidi="ar-SA"/>
        </w:rPr>
        <w:t>填列相应内容。双方均不得变更或调整；未作规定的，双方可通过友好协商进行约定。</w:t>
      </w:r>
    </w:p>
    <w:p w14:paraId="565EED1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textAlignment w:val="auto"/>
        <w:rPr>
          <w:rStyle w:val="10"/>
          <w:rFonts w:hint="eastAsia" w:ascii="宋体" w:hAnsi="宋体" w:eastAsia="宋体" w:cs="宋体"/>
          <w:b/>
          <w:bCs/>
          <w:color w:val="auto"/>
          <w:spacing w:val="0"/>
          <w:sz w:val="24"/>
          <w:szCs w:val="24"/>
          <w:highlight w:val="none"/>
        </w:rPr>
      </w:pPr>
      <w:r>
        <w:rPr>
          <w:rStyle w:val="10"/>
          <w:rFonts w:hint="eastAsia" w:ascii="宋体" w:hAnsi="宋体" w:eastAsia="宋体" w:cs="宋体"/>
          <w:b/>
          <w:bCs/>
          <w:color w:val="auto"/>
          <w:spacing w:val="0"/>
          <w:kern w:val="2"/>
          <w:sz w:val="24"/>
          <w:szCs w:val="24"/>
          <w:highlight w:val="none"/>
          <w:lang w:bidi="ar-SA"/>
        </w:rPr>
        <w:t>3、国家有关部门对若干合同有规范文本的，可使用相应合同文本。</w:t>
      </w:r>
    </w:p>
    <w:p w14:paraId="68C3C08B">
      <w:pPr>
        <w:pStyle w:val="6"/>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spacing w:val="0"/>
          <w:sz w:val="24"/>
          <w:szCs w:val="24"/>
          <w:highlight w:val="none"/>
        </w:rPr>
      </w:pPr>
    </w:p>
    <w:p w14:paraId="69A4C4A5">
      <w:pPr>
        <w:pStyle w:val="6"/>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u w:val="single"/>
          <w:lang w:val="en-US" w:eastAsia="zh-CN"/>
        </w:rPr>
      </w:pPr>
      <w:r>
        <w:rPr>
          <w:rFonts w:hint="eastAsia" w:ascii="宋体" w:hAnsi="宋体" w:eastAsia="宋体" w:cs="宋体"/>
          <w:color w:val="auto"/>
          <w:spacing w:val="0"/>
          <w:sz w:val="24"/>
          <w:szCs w:val="24"/>
          <w:highlight w:val="none"/>
        </w:rPr>
        <w:t>甲方：</w:t>
      </w:r>
      <w:r>
        <w:rPr>
          <w:rFonts w:hint="eastAsia" w:ascii="宋体" w:hAnsi="宋体" w:eastAsia="宋体" w:cs="宋体"/>
          <w:color w:val="auto"/>
          <w:spacing w:val="0"/>
          <w:sz w:val="24"/>
          <w:szCs w:val="24"/>
          <w:highlight w:val="none"/>
          <w:u w:val="single"/>
          <w:lang w:val="en-US" w:eastAsia="zh-CN"/>
        </w:rPr>
        <w:t xml:space="preserve">                          </w:t>
      </w:r>
    </w:p>
    <w:p w14:paraId="1D4623E6">
      <w:pPr>
        <w:pStyle w:val="6"/>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乙方：</w:t>
      </w:r>
      <w:r>
        <w:rPr>
          <w:rFonts w:hint="eastAsia" w:ascii="宋体" w:hAnsi="宋体" w:eastAsia="宋体" w:cs="宋体"/>
          <w:color w:val="auto"/>
          <w:spacing w:val="0"/>
          <w:sz w:val="24"/>
          <w:szCs w:val="24"/>
          <w:highlight w:val="none"/>
          <w:u w:val="single"/>
          <w:lang w:val="en-US" w:eastAsia="zh-CN"/>
        </w:rPr>
        <w:t xml:space="preserve">                          </w:t>
      </w:r>
    </w:p>
    <w:p w14:paraId="4A062BD5">
      <w:pPr>
        <w:pStyle w:val="6"/>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14:paraId="27DD59E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根据项目编号为</w:t>
      </w:r>
      <w:r>
        <w:rPr>
          <w:rFonts w:hint="eastAsia" w:ascii="宋体" w:hAnsi="宋体" w:eastAsia="宋体" w:cs="宋体"/>
          <w:color w:val="auto"/>
          <w:spacing w:val="0"/>
          <w:sz w:val="24"/>
          <w:szCs w:val="24"/>
          <w:highlight w:val="none"/>
          <w:u w:val="single"/>
          <w:lang w:val="en-US" w:eastAsia="zh-CN"/>
        </w:rPr>
        <w:t xml:space="preserve"> （项目编号）  </w:t>
      </w:r>
      <w:r>
        <w:rPr>
          <w:rFonts w:hint="eastAsia" w:ascii="宋体" w:hAnsi="宋体" w:eastAsia="宋体" w:cs="宋体"/>
          <w:color w:val="auto"/>
          <w:spacing w:val="0"/>
          <w:sz w:val="24"/>
          <w:szCs w:val="24"/>
          <w:highlight w:val="none"/>
        </w:rPr>
        <w:t>的</w:t>
      </w:r>
      <w:r>
        <w:rPr>
          <w:rFonts w:hint="eastAsia" w:ascii="宋体" w:hAnsi="宋体" w:eastAsia="宋体" w:cs="宋体"/>
          <w:color w:val="auto"/>
          <w:spacing w:val="0"/>
          <w:sz w:val="24"/>
          <w:szCs w:val="24"/>
          <w:highlight w:val="none"/>
          <w:u w:val="single"/>
          <w:lang w:val="en-US" w:eastAsia="zh-CN"/>
        </w:rPr>
        <w:t xml:space="preserve">  （项目名称）  </w:t>
      </w:r>
      <w:r>
        <w:rPr>
          <w:rFonts w:hint="eastAsia" w:ascii="宋体" w:hAnsi="宋体" w:eastAsia="宋体" w:cs="宋体"/>
          <w:color w:val="auto"/>
          <w:spacing w:val="0"/>
          <w:sz w:val="24"/>
          <w:szCs w:val="24"/>
          <w:highlight w:val="none"/>
        </w:rPr>
        <w:t>（以下简称：“本项目”）的</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结果，乙方为中标</w:t>
      </w:r>
      <w:r>
        <w:rPr>
          <w:rFonts w:hint="eastAsia" w:ascii="宋体" w:hAnsi="宋体" w:eastAsia="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rPr>
        <w:t>。现经甲乙双方友好协商，</w:t>
      </w:r>
      <w:r>
        <w:rPr>
          <w:rFonts w:hint="eastAsia" w:ascii="宋体" w:hAnsi="宋体" w:eastAsia="宋体" w:cs="宋体"/>
          <w:color w:val="auto"/>
          <w:spacing w:val="0"/>
          <w:sz w:val="24"/>
          <w:szCs w:val="24"/>
          <w:highlight w:val="none"/>
          <w:lang w:eastAsia="zh-CN"/>
        </w:rPr>
        <w:t>就</w:t>
      </w:r>
      <w:r>
        <w:rPr>
          <w:rFonts w:hint="eastAsia" w:ascii="宋体" w:hAnsi="宋体" w:eastAsia="宋体" w:cs="宋体"/>
          <w:color w:val="auto"/>
          <w:spacing w:val="0"/>
          <w:sz w:val="24"/>
          <w:szCs w:val="24"/>
          <w:highlight w:val="none"/>
        </w:rPr>
        <w:t>以下事项达成一致并签订本合同：</w:t>
      </w:r>
    </w:p>
    <w:p w14:paraId="518C46D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1、下列合同文件是构成本合同不可分割的部分：</w:t>
      </w:r>
    </w:p>
    <w:p w14:paraId="00D14E0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1.1合同条款</w:t>
      </w:r>
      <w:r>
        <w:rPr>
          <w:rFonts w:hint="eastAsia" w:ascii="宋体" w:hAnsi="宋体" w:eastAsia="宋体" w:cs="宋体"/>
          <w:color w:val="auto"/>
          <w:spacing w:val="0"/>
          <w:sz w:val="24"/>
          <w:szCs w:val="24"/>
          <w:highlight w:val="none"/>
          <w:lang w:eastAsia="zh-CN"/>
        </w:rPr>
        <w:t>及附件</w:t>
      </w:r>
      <w:r>
        <w:rPr>
          <w:rFonts w:hint="eastAsia" w:ascii="宋体" w:hAnsi="宋体" w:eastAsia="宋体" w:cs="宋体"/>
          <w:color w:val="auto"/>
          <w:spacing w:val="0"/>
          <w:sz w:val="24"/>
          <w:szCs w:val="24"/>
          <w:highlight w:val="none"/>
        </w:rPr>
        <w:t>；</w:t>
      </w:r>
    </w:p>
    <w:p w14:paraId="4680A0A0">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1.2</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文件</w:t>
      </w:r>
      <w:r>
        <w:rPr>
          <w:rFonts w:hint="eastAsia" w:ascii="宋体" w:hAnsi="宋体" w:eastAsia="宋体" w:cs="宋体"/>
          <w:color w:val="auto"/>
          <w:spacing w:val="0"/>
          <w:sz w:val="24"/>
          <w:szCs w:val="24"/>
          <w:highlight w:val="none"/>
          <w:lang w:eastAsia="zh-CN"/>
        </w:rPr>
        <w:t>（</w:t>
      </w:r>
      <w:r>
        <w:rPr>
          <w:rFonts w:hint="eastAsia" w:ascii="宋体" w:hAnsi="宋体" w:eastAsia="宋体" w:cs="宋体"/>
          <w:color w:val="auto"/>
          <w:sz w:val="24"/>
          <w:highlight w:val="none"/>
          <w:lang w:eastAsia="zh-CN"/>
        </w:rPr>
        <w:t>如：</w:t>
      </w:r>
      <w:r>
        <w:rPr>
          <w:rFonts w:hint="eastAsia" w:ascii="宋体" w:hAnsi="宋体" w:cs="宋体"/>
          <w:color w:val="auto"/>
          <w:sz w:val="24"/>
          <w:highlight w:val="none"/>
        </w:rPr>
        <w:t>招标文件、投标文件</w:t>
      </w:r>
      <w:r>
        <w:rPr>
          <w:rFonts w:hint="eastAsia" w:ascii="宋体" w:hAnsi="宋体" w:cs="宋体"/>
          <w:color w:val="auto"/>
          <w:sz w:val="24"/>
          <w:highlight w:val="none"/>
          <w:lang w:eastAsia="zh-CN"/>
        </w:rPr>
        <w:t>及</w:t>
      </w:r>
      <w:r>
        <w:rPr>
          <w:rFonts w:hint="eastAsia" w:ascii="宋体" w:hAnsi="宋体" w:cs="宋体"/>
          <w:color w:val="auto"/>
          <w:sz w:val="24"/>
          <w:highlight w:val="none"/>
        </w:rPr>
        <w:t>谈判文件、谈判响应文件</w:t>
      </w:r>
      <w:r>
        <w:rPr>
          <w:rFonts w:hint="eastAsia" w:ascii="宋体" w:hAnsi="宋体" w:cs="宋体"/>
          <w:color w:val="auto"/>
          <w:sz w:val="24"/>
          <w:highlight w:val="none"/>
          <w:lang w:eastAsia="zh-CN"/>
        </w:rPr>
        <w:t>、磋商</w:t>
      </w:r>
      <w:r>
        <w:rPr>
          <w:rFonts w:hint="eastAsia" w:ascii="宋体" w:hAnsi="宋体" w:cs="宋体"/>
          <w:color w:val="auto"/>
          <w:sz w:val="24"/>
          <w:highlight w:val="none"/>
        </w:rPr>
        <w:t>文件、</w:t>
      </w:r>
      <w:r>
        <w:rPr>
          <w:rFonts w:hint="eastAsia" w:ascii="宋体" w:hAnsi="宋体" w:cs="宋体"/>
          <w:color w:val="auto"/>
          <w:sz w:val="24"/>
          <w:highlight w:val="none"/>
          <w:lang w:eastAsia="zh-CN"/>
        </w:rPr>
        <w:t>磋商</w:t>
      </w:r>
      <w:r>
        <w:rPr>
          <w:rFonts w:hint="eastAsia" w:ascii="宋体" w:hAnsi="宋体" w:cs="宋体"/>
          <w:color w:val="auto"/>
          <w:sz w:val="24"/>
          <w:highlight w:val="none"/>
        </w:rPr>
        <w:t>响应文件</w:t>
      </w:r>
      <w:r>
        <w:rPr>
          <w:rFonts w:hint="eastAsia" w:ascii="宋体" w:hAnsi="宋体" w:cs="宋体"/>
          <w:color w:val="auto"/>
          <w:sz w:val="24"/>
          <w:highlight w:val="none"/>
          <w:lang w:eastAsia="zh-CN"/>
        </w:rPr>
        <w:t>、询价通知书及询价响应文件、网上竞价文件</w:t>
      </w:r>
      <w:r>
        <w:rPr>
          <w:rFonts w:hint="eastAsia" w:ascii="宋体" w:hAnsi="宋体" w:eastAsia="宋体" w:cs="宋体"/>
          <w:color w:val="auto"/>
          <w:spacing w:val="0"/>
          <w:sz w:val="24"/>
          <w:szCs w:val="24"/>
          <w:highlight w:val="none"/>
          <w:lang w:eastAsia="zh-CN"/>
        </w:rPr>
        <w:t>）</w:t>
      </w:r>
      <w:r>
        <w:rPr>
          <w:rFonts w:hint="eastAsia" w:ascii="宋体" w:hAnsi="宋体" w:eastAsia="宋体" w:cs="宋体"/>
          <w:color w:val="auto"/>
          <w:spacing w:val="0"/>
          <w:sz w:val="24"/>
          <w:szCs w:val="24"/>
          <w:highlight w:val="none"/>
        </w:rPr>
        <w:t>；</w:t>
      </w:r>
    </w:p>
    <w:p w14:paraId="796D417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highlight w:val="none"/>
        </w:rPr>
      </w:pPr>
      <w:r>
        <w:rPr>
          <w:rFonts w:hint="eastAsia" w:ascii="宋体" w:hAnsi="宋体" w:eastAsia="宋体" w:cs="宋体"/>
          <w:color w:val="auto"/>
          <w:spacing w:val="0"/>
          <w:sz w:val="24"/>
          <w:szCs w:val="24"/>
          <w:highlight w:val="none"/>
        </w:rPr>
        <w:t>1.3其他文件或材料：□无。</w:t>
      </w:r>
      <w:r>
        <w:rPr>
          <w:rFonts w:hint="eastAsia" w:ascii="宋体" w:hAnsi="宋体" w:eastAsia="宋体" w:cs="宋体"/>
          <w:color w:val="auto"/>
          <w:spacing w:val="0"/>
          <w:sz w:val="24"/>
          <w:szCs w:val="24"/>
          <w:highlight w:val="none"/>
        </w:rPr>
        <w:sym w:font="Wingdings 2" w:char="00A3"/>
      </w:r>
      <w:r>
        <w:rPr>
          <w:rFonts w:hint="eastAsia" w:ascii="宋体" w:hAnsi="宋体" w:eastAsia="宋体" w:cs="宋体"/>
          <w:color w:val="auto"/>
          <w:spacing w:val="0"/>
          <w:highlight w:val="none"/>
          <w:u w:val="single"/>
        </w:rPr>
        <w:t>（</w:t>
      </w:r>
      <w:r>
        <w:rPr>
          <w:rFonts w:hint="eastAsia" w:ascii="宋体" w:hAnsi="宋体" w:eastAsia="宋体" w:cs="宋体"/>
          <w:color w:val="auto"/>
          <w:spacing w:val="0"/>
          <w:sz w:val="24"/>
          <w:szCs w:val="24"/>
          <w:highlight w:val="none"/>
          <w:u w:val="single"/>
        </w:rPr>
        <w:t>按照实际情况编制填写</w:t>
      </w:r>
      <w:r>
        <w:rPr>
          <w:rFonts w:hint="eastAsia" w:ascii="宋体" w:hAnsi="宋体" w:eastAsia="宋体" w:cs="宋体"/>
          <w:color w:val="auto"/>
          <w:spacing w:val="0"/>
          <w:highlight w:val="none"/>
          <w:u w:val="single"/>
          <w:lang w:val="en-US" w:eastAsia="zh-CN"/>
        </w:rPr>
        <w:t xml:space="preserve"> </w:t>
      </w:r>
      <w:r>
        <w:rPr>
          <w:rFonts w:hint="eastAsia" w:ascii="宋体" w:hAnsi="宋体" w:eastAsia="宋体" w:cs="宋体"/>
          <w:color w:val="auto"/>
          <w:spacing w:val="0"/>
          <w:highlight w:val="none"/>
          <w:u w:val="single"/>
        </w:rPr>
        <w:t>）</w:t>
      </w:r>
      <w:r>
        <w:rPr>
          <w:rFonts w:hint="eastAsia" w:ascii="宋体" w:hAnsi="宋体" w:eastAsia="宋体" w:cs="宋体"/>
          <w:color w:val="auto"/>
          <w:spacing w:val="0"/>
          <w:highlight w:val="none"/>
        </w:rPr>
        <w:t>。</w:t>
      </w:r>
    </w:p>
    <w:p w14:paraId="3BAC912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2、合同标的</w:t>
      </w:r>
    </w:p>
    <w:p w14:paraId="0C02469B">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5F0AE08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3、合同总金额</w:t>
      </w:r>
    </w:p>
    <w:p w14:paraId="58B76BC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3.1</w:t>
      </w:r>
      <w:r>
        <w:rPr>
          <w:rFonts w:hint="eastAsia" w:ascii="宋体" w:hAnsi="宋体" w:cs="宋体"/>
          <w:color w:val="auto"/>
          <w:sz w:val="24"/>
          <w:highlight w:val="none"/>
        </w:rPr>
        <w:t>本合同不含税总</w:t>
      </w:r>
      <w:r>
        <w:rPr>
          <w:rFonts w:hint="eastAsia" w:ascii="宋体" w:hAnsi="宋体" w:cs="宋体"/>
          <w:color w:val="auto"/>
          <w:sz w:val="24"/>
          <w:highlight w:val="none"/>
          <w:lang w:val="en-US" w:eastAsia="zh-CN"/>
        </w:rPr>
        <w:t>金额</w:t>
      </w:r>
      <w:r>
        <w:rPr>
          <w:rFonts w:hint="eastAsia" w:ascii="宋体" w:hAnsi="宋体" w:cs="宋体"/>
          <w:color w:val="auto"/>
          <w:sz w:val="24"/>
          <w:highlight w:val="none"/>
        </w:rPr>
        <w:t>为</w:t>
      </w:r>
      <w:r>
        <w:rPr>
          <w:rFonts w:hint="eastAsia" w:ascii="宋体" w:hAnsi="宋体" w:eastAsia="宋体" w:cs="宋体"/>
          <w:color w:val="auto"/>
          <w:spacing w:val="0"/>
          <w:sz w:val="24"/>
          <w:szCs w:val="24"/>
          <w:highlight w:val="none"/>
          <w:u w:val="single"/>
        </w:rPr>
        <w:t xml:space="preserve">￥      </w:t>
      </w:r>
      <w:r>
        <w:rPr>
          <w:rFonts w:hint="eastAsia" w:ascii="宋体" w:hAnsi="宋体" w:eastAsia="宋体" w:cs="宋体"/>
          <w:color w:val="auto"/>
          <w:spacing w:val="0"/>
          <w:sz w:val="24"/>
          <w:szCs w:val="24"/>
          <w:highlight w:val="none"/>
          <w:u w:val="none"/>
        </w:rPr>
        <w:t xml:space="preserve"> 元（大写：人民币</w:t>
      </w:r>
      <w:r>
        <w:rPr>
          <w:rFonts w:hint="eastAsia" w:ascii="宋体" w:hAnsi="宋体" w:eastAsia="宋体" w:cs="宋体"/>
          <w:color w:val="auto"/>
          <w:spacing w:val="0"/>
          <w:sz w:val="24"/>
          <w:szCs w:val="24"/>
          <w:highlight w:val="none"/>
          <w:u w:val="single"/>
        </w:rPr>
        <w:t xml:space="preserve">      元整），</w:t>
      </w:r>
      <w:r>
        <w:rPr>
          <w:rFonts w:hint="eastAsia" w:ascii="宋体" w:hAnsi="宋体" w:cs="宋体"/>
          <w:color w:val="auto"/>
          <w:sz w:val="24"/>
          <w:highlight w:val="none"/>
        </w:rPr>
        <w:t>增值税发票票面税率：</w:t>
      </w:r>
      <w:r>
        <w:rPr>
          <w:rFonts w:hint="eastAsia" w:ascii="宋体" w:hAnsi="宋体" w:eastAsia="宋体" w:cs="宋体"/>
          <w:color w:val="auto"/>
          <w:spacing w:val="0"/>
          <w:sz w:val="24"/>
          <w:szCs w:val="24"/>
          <w:highlight w:val="none"/>
          <w:u w:val="single"/>
        </w:rPr>
        <w:t xml:space="preserve">    </w:t>
      </w:r>
      <w:r>
        <w:rPr>
          <w:rFonts w:hint="eastAsia" w:ascii="宋体" w:hAnsi="宋体" w:cs="宋体"/>
          <w:color w:val="auto"/>
          <w:sz w:val="24"/>
          <w:highlight w:val="none"/>
        </w:rPr>
        <w:t>%，含税总</w:t>
      </w:r>
      <w:r>
        <w:rPr>
          <w:rFonts w:hint="eastAsia" w:ascii="宋体" w:hAnsi="宋体" w:cs="宋体"/>
          <w:color w:val="auto"/>
          <w:sz w:val="24"/>
          <w:highlight w:val="none"/>
          <w:lang w:val="en-US" w:eastAsia="zh-CN"/>
        </w:rPr>
        <w:t>金额</w:t>
      </w:r>
      <w:r>
        <w:rPr>
          <w:rFonts w:hint="eastAsia" w:ascii="宋体" w:hAnsi="宋体" w:cs="宋体"/>
          <w:color w:val="auto"/>
          <w:sz w:val="24"/>
          <w:highlight w:val="none"/>
        </w:rPr>
        <w:t>为￥</w:t>
      </w:r>
      <w:r>
        <w:rPr>
          <w:rFonts w:hint="eastAsia" w:ascii="宋体" w:hAnsi="宋体" w:eastAsia="宋体" w:cs="宋体"/>
          <w:color w:val="auto"/>
          <w:spacing w:val="0"/>
          <w:sz w:val="24"/>
          <w:szCs w:val="24"/>
          <w:highlight w:val="none"/>
          <w:u w:val="single"/>
        </w:rPr>
        <w:t xml:space="preserve">     </w:t>
      </w:r>
      <w:r>
        <w:rPr>
          <w:rFonts w:hint="eastAsia" w:ascii="宋体" w:hAnsi="宋体" w:cs="宋体"/>
          <w:color w:val="auto"/>
          <w:sz w:val="24"/>
          <w:highlight w:val="none"/>
        </w:rPr>
        <w:t>元（大写：人民币</w:t>
      </w:r>
      <w:r>
        <w:rPr>
          <w:rFonts w:hint="eastAsia" w:ascii="宋体" w:hAnsi="宋体" w:eastAsia="宋体" w:cs="宋体"/>
          <w:color w:val="auto"/>
          <w:spacing w:val="0"/>
          <w:sz w:val="24"/>
          <w:szCs w:val="24"/>
          <w:highlight w:val="none"/>
          <w:u w:val="single"/>
        </w:rPr>
        <w:t xml:space="preserve">     </w:t>
      </w:r>
      <w:r>
        <w:rPr>
          <w:rFonts w:hint="eastAsia" w:ascii="宋体" w:hAnsi="宋体" w:cs="宋体"/>
          <w:color w:val="auto"/>
          <w:sz w:val="24"/>
          <w:highlight w:val="none"/>
        </w:rPr>
        <w:t>元整）</w:t>
      </w:r>
      <w:r>
        <w:rPr>
          <w:rFonts w:hint="eastAsia" w:ascii="宋体" w:hAnsi="宋体" w:eastAsia="宋体" w:cs="宋体"/>
          <w:color w:val="auto"/>
          <w:spacing w:val="0"/>
          <w:sz w:val="24"/>
          <w:szCs w:val="24"/>
          <w:highlight w:val="none"/>
        </w:rPr>
        <w:t>。</w:t>
      </w:r>
    </w:p>
    <w:p w14:paraId="5CA8082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4、合同标的交付时间、地点和条件</w:t>
      </w:r>
    </w:p>
    <w:p w14:paraId="4866718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4.1交付时间：；</w:t>
      </w:r>
    </w:p>
    <w:p w14:paraId="47A1373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4.2交付地点：；</w:t>
      </w:r>
    </w:p>
    <w:p w14:paraId="3954CCC6">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4.3交付条件：。</w:t>
      </w:r>
    </w:p>
    <w:p w14:paraId="0F341ECC">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default"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val="en-US" w:eastAsia="zh-CN"/>
        </w:rPr>
        <w:t>4.4</w:t>
      </w:r>
      <w:r>
        <w:rPr>
          <w:rFonts w:hint="eastAsia"/>
          <w:color w:val="auto"/>
          <w:highlight w:val="none"/>
          <w:lang w:val="en-US" w:eastAsia="zh-CN"/>
        </w:rPr>
        <w:t>项目指定联系人：甲方</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，联系方式</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 xml:space="preserve"> ；乙方</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，联系方式：</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。本合同涉及的所有文书均需指定联系人签字确认，若指定联系人、联系方式发生变更，需提前</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天以书面方式通知对方，否则视为未变更。</w:t>
      </w:r>
    </w:p>
    <w:p w14:paraId="6D51CC9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5、合同标的应符合</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文件的规定或约定，具体如下：</w:t>
      </w:r>
    </w:p>
    <w:p w14:paraId="4FA2C5F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040414F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6、验收</w:t>
      </w:r>
    </w:p>
    <w:p w14:paraId="3E65440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6.1验收应按照招</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文件的规定或约定进行，具体如下：</w:t>
      </w:r>
    </w:p>
    <w:p w14:paraId="56D12D1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4A74F62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6.2本项目是否邀请其他</w:t>
      </w:r>
      <w:r>
        <w:rPr>
          <w:rFonts w:hint="eastAsia" w:ascii="宋体" w:hAnsi="宋体" w:eastAsia="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rPr>
        <w:t>参与验收：</w:t>
      </w:r>
    </w:p>
    <w:p w14:paraId="181A3388">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□不邀请。□邀请，具体如下：</w:t>
      </w:r>
      <w:r>
        <w:rPr>
          <w:rFonts w:hint="eastAsia" w:ascii="宋体" w:hAnsi="宋体" w:eastAsia="宋体" w:cs="宋体"/>
          <w:color w:val="auto"/>
          <w:spacing w:val="0"/>
          <w:sz w:val="24"/>
          <w:szCs w:val="24"/>
          <w:highlight w:val="none"/>
          <w:u w:val="single"/>
        </w:rPr>
        <w:t>（按照</w:t>
      </w:r>
      <w:r>
        <w:rPr>
          <w:rFonts w:hint="eastAsia" w:ascii="宋体" w:hAnsi="宋体" w:eastAsia="宋体" w:cs="宋体"/>
          <w:color w:val="auto"/>
          <w:spacing w:val="0"/>
          <w:sz w:val="24"/>
          <w:szCs w:val="24"/>
          <w:highlight w:val="none"/>
          <w:u w:val="single"/>
          <w:lang w:eastAsia="zh-CN"/>
        </w:rPr>
        <w:t>采购内容</w:t>
      </w:r>
      <w:r>
        <w:rPr>
          <w:rFonts w:hint="eastAsia" w:ascii="宋体" w:hAnsi="宋体" w:eastAsia="宋体" w:cs="宋体"/>
          <w:color w:val="auto"/>
          <w:spacing w:val="0"/>
          <w:sz w:val="24"/>
          <w:szCs w:val="24"/>
          <w:highlight w:val="none"/>
          <w:u w:val="single"/>
        </w:rPr>
        <w:t>规定填写）</w:t>
      </w:r>
      <w:r>
        <w:rPr>
          <w:rFonts w:hint="eastAsia" w:ascii="宋体" w:hAnsi="宋体" w:eastAsia="宋体" w:cs="宋体"/>
          <w:color w:val="auto"/>
          <w:spacing w:val="0"/>
          <w:sz w:val="24"/>
          <w:szCs w:val="24"/>
          <w:highlight w:val="none"/>
        </w:rPr>
        <w:t>。</w:t>
      </w:r>
    </w:p>
    <w:p w14:paraId="1BB90028">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7、合同款项的支付应按照</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文件的规定进行，具体如下：</w:t>
      </w:r>
    </w:p>
    <w:p w14:paraId="53C367F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（按照实际情况编制填写，可以是表格或文字描述，包括一次性支付或分期支付等）</w:t>
      </w:r>
      <w:r>
        <w:rPr>
          <w:rFonts w:hint="eastAsia" w:ascii="宋体" w:hAnsi="宋体" w:eastAsia="宋体" w:cs="宋体"/>
          <w:color w:val="auto"/>
          <w:spacing w:val="0"/>
          <w:sz w:val="24"/>
          <w:szCs w:val="24"/>
          <w:highlight w:val="none"/>
        </w:rPr>
        <w:t>。</w:t>
      </w:r>
    </w:p>
    <w:p w14:paraId="7C4292B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8、履约保证金</w:t>
      </w:r>
    </w:p>
    <w:p w14:paraId="4952804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□无。</w:t>
      </w:r>
      <w:r>
        <w:rPr>
          <w:rFonts w:hint="eastAsia" w:ascii="宋体" w:hAnsi="宋体" w:eastAsia="宋体" w:cs="宋体"/>
          <w:color w:val="auto"/>
          <w:spacing w:val="0"/>
          <w:sz w:val="24"/>
          <w:szCs w:val="24"/>
          <w:highlight w:val="none"/>
        </w:rPr>
        <w:sym w:font="Wingdings 2" w:char="00A3"/>
      </w:r>
      <w:r>
        <w:rPr>
          <w:rFonts w:hint="eastAsia" w:ascii="宋体" w:hAnsi="宋体" w:eastAsia="宋体" w:cs="宋体"/>
          <w:color w:val="auto"/>
          <w:spacing w:val="0"/>
          <w:sz w:val="24"/>
          <w:szCs w:val="24"/>
          <w:highlight w:val="none"/>
        </w:rPr>
        <w:t>有，具体如下：</w:t>
      </w:r>
      <w:r>
        <w:rPr>
          <w:rFonts w:hint="eastAsia" w:ascii="宋体" w:hAnsi="宋体" w:eastAsia="宋体" w:cs="宋体"/>
          <w:color w:val="auto"/>
          <w:spacing w:val="0"/>
          <w:sz w:val="24"/>
          <w:szCs w:val="24"/>
          <w:highlight w:val="none"/>
          <w:u w:val="single"/>
        </w:rPr>
        <w:t>（按照</w:t>
      </w:r>
      <w:r>
        <w:rPr>
          <w:rFonts w:hint="eastAsia" w:ascii="宋体" w:hAnsi="宋体" w:eastAsia="宋体" w:cs="宋体"/>
          <w:color w:val="auto"/>
          <w:spacing w:val="0"/>
          <w:sz w:val="24"/>
          <w:szCs w:val="24"/>
          <w:highlight w:val="none"/>
          <w:u w:val="single"/>
          <w:lang w:eastAsia="zh-CN"/>
        </w:rPr>
        <w:t>采购</w:t>
      </w:r>
      <w:r>
        <w:rPr>
          <w:rFonts w:hint="eastAsia" w:ascii="宋体" w:hAnsi="宋体" w:eastAsia="宋体" w:cs="宋体"/>
          <w:color w:val="auto"/>
          <w:spacing w:val="0"/>
          <w:sz w:val="24"/>
          <w:szCs w:val="24"/>
          <w:highlight w:val="none"/>
          <w:u w:val="single"/>
        </w:rPr>
        <w:t>文件规定填写）</w:t>
      </w:r>
      <w:r>
        <w:rPr>
          <w:rFonts w:hint="eastAsia" w:ascii="宋体" w:hAnsi="宋体" w:eastAsia="宋体" w:cs="宋体"/>
          <w:color w:val="auto"/>
          <w:spacing w:val="0"/>
          <w:sz w:val="24"/>
          <w:szCs w:val="24"/>
          <w:highlight w:val="none"/>
        </w:rPr>
        <w:t>。</w:t>
      </w:r>
    </w:p>
    <w:p w14:paraId="0A6A2F5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9、合同有效期</w:t>
      </w:r>
    </w:p>
    <w:p w14:paraId="07776F2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13F56801">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10、违约责任</w:t>
      </w:r>
    </w:p>
    <w:p w14:paraId="0F6D835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15DCBC28">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11、</w:t>
      </w:r>
      <w:r>
        <w:rPr>
          <w:rFonts w:hint="eastAsia" w:ascii="宋体" w:hAnsi="宋体" w:eastAsia="宋体" w:cs="宋体"/>
          <w:color w:val="auto"/>
          <w:spacing w:val="0"/>
          <w:sz w:val="24"/>
          <w:szCs w:val="24"/>
          <w:highlight w:val="none"/>
        </w:rPr>
        <w:t xml:space="preserve"> 保密条款</w:t>
      </w:r>
    </w:p>
    <w:p w14:paraId="28FC27F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11</w:t>
      </w:r>
      <w:r>
        <w:rPr>
          <w:rFonts w:hint="eastAsia" w:ascii="宋体" w:hAnsi="宋体" w:eastAsia="宋体" w:cs="宋体"/>
          <w:color w:val="auto"/>
          <w:spacing w:val="0"/>
          <w:sz w:val="24"/>
          <w:szCs w:val="24"/>
          <w:highlight w:val="none"/>
        </w:rPr>
        <w:t>.1 除非根据法律要求或为履行本合同项下的义务必须向第三人披露，各方同意并约束其有关知情人对本合同的所有条款及有关信息、事项及各种数据，对方当事人的各种保密信息等严格保密，否则因此导致不利后果由泄露方承担。</w:t>
      </w:r>
    </w:p>
    <w:p w14:paraId="328DFFD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11</w:t>
      </w:r>
      <w:r>
        <w:rPr>
          <w:rFonts w:hint="eastAsia" w:ascii="宋体" w:hAnsi="宋体" w:eastAsia="宋体" w:cs="宋体"/>
          <w:color w:val="auto"/>
          <w:spacing w:val="0"/>
          <w:sz w:val="24"/>
          <w:szCs w:val="24"/>
          <w:highlight w:val="none"/>
        </w:rPr>
        <w:t>.2 本合同的无效、解除、终止均不影响本条款的有效。</w:t>
      </w:r>
    </w:p>
    <w:p w14:paraId="543EBA76">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、知识产权</w:t>
      </w:r>
    </w:p>
    <w:p w14:paraId="6ACDADC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.1乙方提供的采购标的应符合国家知识产权法律、法规的规定且非假冒伪劣品；乙方还应保证甲方不受到第三方关于侵犯知识产权及专利权、商标权</w:t>
      </w:r>
      <w:r>
        <w:rPr>
          <w:rFonts w:hint="eastAsia" w:ascii="宋体" w:hAnsi="宋体" w:eastAsia="宋体" w:cs="宋体"/>
          <w:color w:val="auto"/>
          <w:spacing w:val="0"/>
          <w:sz w:val="24"/>
          <w:szCs w:val="24"/>
          <w:highlight w:val="none"/>
          <w:lang w:eastAsia="zh-CN"/>
        </w:rPr>
        <w:t>、</w:t>
      </w:r>
      <w:r>
        <w:rPr>
          <w:rFonts w:hint="eastAsia" w:ascii="宋体" w:hAnsi="宋体"/>
          <w:color w:val="auto"/>
          <w:sz w:val="24"/>
          <w:highlight w:val="none"/>
        </w:rPr>
        <w:t>著作权</w:t>
      </w:r>
      <w:r>
        <w:rPr>
          <w:rFonts w:hint="eastAsia" w:ascii="宋体" w:hAnsi="宋体" w:eastAsia="宋体" w:cs="宋体"/>
          <w:color w:val="auto"/>
          <w:spacing w:val="0"/>
          <w:sz w:val="24"/>
          <w:szCs w:val="24"/>
          <w:highlight w:val="none"/>
        </w:rPr>
        <w:t>或工业设计权等知识产权方面的指控，若任何第三方提出此方面指控均与甲方无关，乙方应与第三方交涉，并承担可能发生的一切法律责任、费用和后果；若甲方因此而遭致损失，则乙方应赔偿该损失。</w:t>
      </w:r>
    </w:p>
    <w:p w14:paraId="5DDFDFC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.2若乙方提供的采购标的不符合国家知识产权法律、法规的规定或被有关主管机关认定为假冒伪劣品，则乙方中标资格将被取消；甲方还将按照有关法律、法规和规章的规定进行处理，具体如下：</w:t>
      </w:r>
      <w:r>
        <w:rPr>
          <w:rFonts w:hint="eastAsia" w:ascii="宋体" w:hAnsi="宋体" w:eastAsia="宋体" w:cs="宋体"/>
          <w:color w:val="auto"/>
          <w:spacing w:val="0"/>
          <w:sz w:val="24"/>
          <w:szCs w:val="24"/>
          <w:highlight w:val="none"/>
          <w:u w:val="single"/>
        </w:rPr>
        <w:t>（按照实际情况编制填写）</w:t>
      </w:r>
      <w:r>
        <w:rPr>
          <w:rFonts w:hint="eastAsia" w:ascii="宋体" w:hAnsi="宋体" w:eastAsia="宋体" w:cs="宋体"/>
          <w:color w:val="auto"/>
          <w:spacing w:val="0"/>
          <w:sz w:val="24"/>
          <w:szCs w:val="24"/>
          <w:highlight w:val="none"/>
        </w:rPr>
        <w:t>。</w:t>
      </w:r>
    </w:p>
    <w:p w14:paraId="7C8363E7">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480" w:leftChars="0" w:right="0" w:rightChars="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13、</w:t>
      </w:r>
      <w:r>
        <w:rPr>
          <w:rFonts w:hint="eastAsia" w:ascii="宋体" w:hAnsi="宋体" w:eastAsia="宋体" w:cs="宋体"/>
          <w:color w:val="auto"/>
          <w:spacing w:val="0"/>
          <w:sz w:val="24"/>
          <w:szCs w:val="24"/>
          <w:highlight w:val="none"/>
        </w:rPr>
        <w:t>解决争议的方法</w:t>
      </w:r>
    </w:p>
    <w:p w14:paraId="27AA506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3</w:t>
      </w:r>
      <w:r>
        <w:rPr>
          <w:rFonts w:hint="eastAsia" w:ascii="宋体" w:hAnsi="宋体" w:eastAsia="宋体" w:cs="宋体"/>
          <w:color w:val="auto"/>
          <w:spacing w:val="0"/>
          <w:sz w:val="24"/>
          <w:szCs w:val="24"/>
          <w:highlight w:val="none"/>
        </w:rPr>
        <w:t>.</w:t>
      </w:r>
      <w:r>
        <w:rPr>
          <w:rFonts w:hint="eastAsia" w:ascii="宋体" w:hAnsi="宋体" w:eastAsia="宋体" w:cs="宋体"/>
          <w:color w:val="auto"/>
          <w:spacing w:val="0"/>
          <w:sz w:val="24"/>
          <w:szCs w:val="24"/>
          <w:highlight w:val="none"/>
          <w:lang w:val="en-US" w:eastAsia="zh-CN"/>
        </w:rPr>
        <w:t>1</w:t>
      </w:r>
      <w:r>
        <w:rPr>
          <w:rFonts w:hint="eastAsia" w:ascii="宋体" w:hAnsi="宋体" w:eastAsia="宋体" w:cs="宋体"/>
          <w:color w:val="auto"/>
          <w:spacing w:val="0"/>
          <w:sz w:val="24"/>
          <w:szCs w:val="24"/>
          <w:highlight w:val="none"/>
        </w:rPr>
        <w:t>若协商解决不成，则通过下列途径之一解决：</w:t>
      </w:r>
    </w:p>
    <w:p w14:paraId="475646C4">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pacing w:val="0"/>
          <w:kern w:val="0"/>
          <w:sz w:val="24"/>
          <w:szCs w:val="24"/>
          <w:highlight w:val="none"/>
          <w:u w:val="none"/>
          <w:lang w:val="en-US" w:eastAsia="zh-CN" w:bidi="ar"/>
        </w:rPr>
      </w:pPr>
      <w:r>
        <w:rPr>
          <w:rFonts w:hint="eastAsia" w:ascii="宋体" w:hAnsi="宋体" w:eastAsia="宋体" w:cs="宋体"/>
          <w:color w:val="auto"/>
          <w:spacing w:val="0"/>
          <w:kern w:val="0"/>
          <w:sz w:val="24"/>
          <w:szCs w:val="24"/>
          <w:highlight w:val="none"/>
          <w:u w:val="none"/>
          <w:lang w:val="en-US" w:eastAsia="zh-CN" w:bidi="ar"/>
        </w:rPr>
        <w:t>13.1 因执行本合同所发生的或者与本合同有关的一切争议，双方应首先采取友好协商的方式解决该争议。如果不能协商一致，任何一方有权向甲方所在地有管辖权的人民法院提起诉讼，违约方除了承担本合同及采购文件约定的违约责任外，还需承担守约方为解决本合同争议而支出的诉讼费、律师费、公证鉴定费、调查取证费等一切费用。</w:t>
      </w:r>
    </w:p>
    <w:p w14:paraId="79642788">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pacing w:val="0"/>
          <w:kern w:val="0"/>
          <w:sz w:val="24"/>
          <w:szCs w:val="24"/>
          <w:highlight w:val="none"/>
          <w:u w:val="none"/>
          <w:lang w:val="en-US" w:eastAsia="zh-CN" w:bidi="ar"/>
        </w:rPr>
      </w:pPr>
      <w:r>
        <w:rPr>
          <w:rFonts w:hint="eastAsia" w:ascii="宋体" w:hAnsi="宋体" w:eastAsia="宋体" w:cs="宋体"/>
          <w:color w:val="auto"/>
          <w:spacing w:val="0"/>
          <w:kern w:val="0"/>
          <w:sz w:val="24"/>
          <w:szCs w:val="24"/>
          <w:highlight w:val="none"/>
          <w:u w:val="none"/>
          <w:lang w:val="en-US" w:eastAsia="zh-CN" w:bidi="ar"/>
        </w:rPr>
        <w:t>13.2 除非另有协议，诉诸法院裁判不影响合同双方继续履行合同项下争议以外部分各自的义务。</w:t>
      </w:r>
    </w:p>
    <w:p w14:paraId="52BD1C46">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rPr>
        <w:t>、不可抗力</w:t>
      </w:r>
    </w:p>
    <w:p w14:paraId="47FD29F1">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rPr>
        <w:t>.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6792217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rPr>
        <w:t>.2本合同中的不可抗力指不能预见、不能避免、不能克服的客观情况，包括但不限于：自然灾害如地震、台风、洪水、火灾及政府行为、法律规定或其适用的变化或其他任何无法预见、避免或控制的事件。</w:t>
      </w:r>
    </w:p>
    <w:p w14:paraId="1789470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rPr>
        <w:t>、合同条款</w:t>
      </w:r>
    </w:p>
    <w:p w14:paraId="26455DD8">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w:t>
      </w:r>
      <w:r>
        <w:rPr>
          <w:rFonts w:hint="eastAsia" w:ascii="宋体" w:hAnsi="宋体" w:eastAsia="宋体" w:cs="宋体"/>
          <w:color w:val="auto"/>
          <w:spacing w:val="0"/>
          <w:sz w:val="24"/>
          <w:szCs w:val="24"/>
          <w:highlight w:val="none"/>
          <w:u w:val="single"/>
          <w:lang w:eastAsia="zh-CN"/>
        </w:rPr>
        <w:t>已确定的采购内容</w:t>
      </w:r>
      <w:r>
        <w:rPr>
          <w:rFonts w:hint="eastAsia" w:ascii="宋体" w:hAnsi="宋体" w:eastAsia="宋体" w:cs="宋体"/>
          <w:color w:val="auto"/>
          <w:spacing w:val="0"/>
          <w:sz w:val="24"/>
          <w:szCs w:val="24"/>
          <w:highlight w:val="none"/>
          <w:u w:val="single"/>
        </w:rPr>
        <w:t>，双方均不得变更或调整；未作规定的，双方可通过友好协商进行约定）</w:t>
      </w:r>
      <w:r>
        <w:rPr>
          <w:rFonts w:hint="eastAsia" w:ascii="宋体" w:hAnsi="宋体" w:eastAsia="宋体" w:cs="宋体"/>
          <w:color w:val="auto"/>
          <w:spacing w:val="0"/>
          <w:sz w:val="24"/>
          <w:szCs w:val="24"/>
          <w:highlight w:val="none"/>
        </w:rPr>
        <w:t>。</w:t>
      </w:r>
    </w:p>
    <w:p w14:paraId="1D940A1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、其他约定</w:t>
      </w:r>
    </w:p>
    <w:p w14:paraId="5A3CD479">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.1合同文件与本合同具有同等法律效力。</w:t>
      </w:r>
    </w:p>
    <w:p w14:paraId="3AD16B4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.2本合同未尽事宜，双方可另行补充。</w:t>
      </w:r>
    </w:p>
    <w:p w14:paraId="3BE72496">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.3合同生效：</w:t>
      </w:r>
      <w:r>
        <w:rPr>
          <w:rFonts w:hint="eastAsia" w:ascii="宋体" w:hAnsi="宋体" w:cs="宋体"/>
          <w:color w:val="auto"/>
          <w:sz w:val="24"/>
          <w:highlight w:val="none"/>
        </w:rPr>
        <w:t>本合同自双方签章之日起生效。本合同壹式</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份，甲方执</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份，乙方执</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份，具有同等法律效力。</w:t>
      </w:r>
    </w:p>
    <w:p w14:paraId="5BDE40D4">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.5其他：□无。□</w:t>
      </w:r>
      <w:r>
        <w:rPr>
          <w:rFonts w:hint="eastAsia" w:ascii="宋体" w:hAnsi="宋体" w:eastAsia="宋体" w:cs="宋体"/>
          <w:color w:val="auto"/>
          <w:spacing w:val="0"/>
          <w:sz w:val="24"/>
          <w:szCs w:val="24"/>
          <w:highlight w:val="none"/>
          <w:u w:val="single"/>
        </w:rPr>
        <w:t>（按照实际情况编制填写需要增加的内容）</w:t>
      </w:r>
      <w:r>
        <w:rPr>
          <w:rFonts w:hint="eastAsia" w:ascii="宋体" w:hAnsi="宋体" w:eastAsia="宋体" w:cs="宋体"/>
          <w:color w:val="auto"/>
          <w:spacing w:val="0"/>
          <w:sz w:val="24"/>
          <w:szCs w:val="24"/>
          <w:highlight w:val="none"/>
        </w:rPr>
        <w:t>。</w:t>
      </w:r>
    </w:p>
    <w:p w14:paraId="3E57FC79">
      <w:pPr>
        <w:numPr>
          <w:ilvl w:val="0"/>
          <w:numId w:val="0"/>
        </w:numPr>
        <w:spacing w:line="360" w:lineRule="auto"/>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（以下无正文）</w:t>
      </w:r>
    </w:p>
    <w:tbl>
      <w:tblPr>
        <w:tblStyle w:val="8"/>
        <w:tblW w:w="9890" w:type="dxa"/>
        <w:tblInd w:w="-2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090"/>
        <w:gridCol w:w="4800"/>
      </w:tblGrid>
      <w:tr w14:paraId="44E26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2C796E9E">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甲方</w:t>
            </w:r>
            <w:r>
              <w:rPr>
                <w:rFonts w:hint="eastAsia" w:ascii="宋体" w:hAnsi="宋体" w:cs="宋体"/>
                <w:color w:val="auto"/>
                <w:sz w:val="24"/>
                <w:highlight w:val="none"/>
              </w:rPr>
              <w:t>（盖章）</w:t>
            </w:r>
            <w:r>
              <w:rPr>
                <w:rFonts w:hint="eastAsia" w:ascii="宋体" w:hAnsi="宋体" w:eastAsia="宋体" w:cs="宋体"/>
                <w:color w:val="auto"/>
                <w:spacing w:val="0"/>
                <w:sz w:val="24"/>
                <w:szCs w:val="24"/>
                <w:highlight w:val="none"/>
              </w:rPr>
              <w:t>：</w:t>
            </w:r>
            <w:r>
              <w:rPr>
                <w:rFonts w:hint="eastAsia" w:ascii="宋体" w:hAnsi="宋体" w:eastAsia="宋体" w:cs="宋体"/>
                <w:color w:val="auto"/>
                <w:spacing w:val="0"/>
                <w:sz w:val="24"/>
                <w:szCs w:val="24"/>
                <w:highlight w:val="none"/>
                <w:lang w:val="en-US" w:eastAsia="zh-CN"/>
              </w:rPr>
              <w:t xml:space="preserve"> </w:t>
            </w:r>
          </w:p>
        </w:tc>
        <w:tc>
          <w:tcPr>
            <w:tcW w:w="4800" w:type="dxa"/>
          </w:tcPr>
          <w:p w14:paraId="5E1E04E5">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乙方</w:t>
            </w:r>
            <w:r>
              <w:rPr>
                <w:rFonts w:hint="eastAsia" w:ascii="宋体" w:hAnsi="宋体" w:cs="宋体"/>
                <w:color w:val="auto"/>
                <w:sz w:val="24"/>
                <w:highlight w:val="none"/>
              </w:rPr>
              <w:t>（盖章）</w:t>
            </w:r>
            <w:r>
              <w:rPr>
                <w:rFonts w:hint="eastAsia" w:ascii="宋体" w:hAnsi="宋体" w:eastAsia="宋体" w:cs="宋体"/>
                <w:color w:val="auto"/>
                <w:spacing w:val="0"/>
                <w:sz w:val="24"/>
                <w:szCs w:val="24"/>
                <w:highlight w:val="none"/>
              </w:rPr>
              <w:t>：</w:t>
            </w:r>
          </w:p>
        </w:tc>
      </w:tr>
      <w:tr w14:paraId="63673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7E68D9C9">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住所：</w:t>
            </w:r>
          </w:p>
        </w:tc>
        <w:tc>
          <w:tcPr>
            <w:tcW w:w="4800" w:type="dxa"/>
          </w:tcPr>
          <w:p w14:paraId="5D13EC78">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住所：</w:t>
            </w:r>
          </w:p>
        </w:tc>
      </w:tr>
      <w:tr w14:paraId="7703C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58461102">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单位负责人</w:t>
            </w:r>
            <w:r>
              <w:rPr>
                <w:rFonts w:hint="eastAsia" w:ascii="宋体" w:hAnsi="宋体" w:cs="宋体"/>
                <w:color w:val="auto"/>
                <w:sz w:val="24"/>
                <w:highlight w:val="none"/>
                <w:lang w:eastAsia="zh-Hans"/>
              </w:rPr>
              <w:t>（签字或盖章）</w:t>
            </w:r>
            <w:r>
              <w:rPr>
                <w:rFonts w:hint="eastAsia" w:ascii="宋体" w:hAnsi="宋体" w:eastAsia="宋体" w:cs="宋体"/>
                <w:color w:val="auto"/>
                <w:spacing w:val="0"/>
                <w:sz w:val="24"/>
                <w:szCs w:val="24"/>
                <w:highlight w:val="none"/>
              </w:rPr>
              <w:t>：</w:t>
            </w:r>
          </w:p>
        </w:tc>
        <w:tc>
          <w:tcPr>
            <w:tcW w:w="4800" w:type="dxa"/>
          </w:tcPr>
          <w:p w14:paraId="42D2EAD8">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单位负责人</w:t>
            </w:r>
            <w:r>
              <w:rPr>
                <w:rFonts w:hint="eastAsia" w:ascii="宋体" w:hAnsi="宋体" w:cs="宋体"/>
                <w:color w:val="auto"/>
                <w:sz w:val="24"/>
                <w:highlight w:val="none"/>
                <w:lang w:eastAsia="zh-Hans"/>
              </w:rPr>
              <w:t>（签字或盖章）</w:t>
            </w:r>
            <w:r>
              <w:rPr>
                <w:rFonts w:hint="eastAsia" w:ascii="宋体" w:hAnsi="宋体" w:eastAsia="宋体" w:cs="宋体"/>
                <w:color w:val="auto"/>
                <w:spacing w:val="0"/>
                <w:sz w:val="24"/>
                <w:szCs w:val="24"/>
                <w:highlight w:val="none"/>
              </w:rPr>
              <w:t>：</w:t>
            </w:r>
          </w:p>
        </w:tc>
      </w:tr>
      <w:tr w14:paraId="1213B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210692E3">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委托代理人</w:t>
            </w:r>
            <w:r>
              <w:rPr>
                <w:rFonts w:hint="eastAsia" w:ascii="宋体" w:hAnsi="宋体" w:cs="宋体"/>
                <w:color w:val="auto"/>
                <w:sz w:val="24"/>
                <w:highlight w:val="none"/>
                <w:lang w:eastAsia="zh-Hans"/>
              </w:rPr>
              <w:t>（签字或盖章）</w:t>
            </w:r>
            <w:r>
              <w:rPr>
                <w:rFonts w:hint="eastAsia" w:ascii="宋体" w:hAnsi="宋体" w:eastAsia="宋体" w:cs="宋体"/>
                <w:color w:val="auto"/>
                <w:spacing w:val="0"/>
                <w:sz w:val="24"/>
                <w:szCs w:val="24"/>
                <w:highlight w:val="none"/>
              </w:rPr>
              <w:t>：</w:t>
            </w:r>
          </w:p>
        </w:tc>
        <w:tc>
          <w:tcPr>
            <w:tcW w:w="4800" w:type="dxa"/>
          </w:tcPr>
          <w:p w14:paraId="3D9886D1">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委托代理人</w:t>
            </w:r>
            <w:r>
              <w:rPr>
                <w:rFonts w:hint="eastAsia" w:ascii="宋体" w:hAnsi="宋体" w:cs="宋体"/>
                <w:color w:val="auto"/>
                <w:sz w:val="24"/>
                <w:highlight w:val="none"/>
                <w:lang w:eastAsia="zh-Hans"/>
              </w:rPr>
              <w:t>（签字或盖章）</w:t>
            </w:r>
            <w:r>
              <w:rPr>
                <w:rFonts w:hint="eastAsia" w:ascii="宋体" w:hAnsi="宋体" w:eastAsia="宋体" w:cs="宋体"/>
                <w:color w:val="auto"/>
                <w:spacing w:val="0"/>
                <w:sz w:val="24"/>
                <w:szCs w:val="24"/>
                <w:highlight w:val="none"/>
              </w:rPr>
              <w:t>：</w:t>
            </w:r>
          </w:p>
        </w:tc>
      </w:tr>
      <w:tr w14:paraId="21807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5A0AEA3D">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联系方法：</w:t>
            </w:r>
          </w:p>
        </w:tc>
        <w:tc>
          <w:tcPr>
            <w:tcW w:w="4800" w:type="dxa"/>
          </w:tcPr>
          <w:p w14:paraId="0FE501CC">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联系方法：</w:t>
            </w:r>
          </w:p>
        </w:tc>
      </w:tr>
      <w:tr w14:paraId="19F6E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63F3F2D8">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开户银行：</w:t>
            </w:r>
          </w:p>
        </w:tc>
        <w:tc>
          <w:tcPr>
            <w:tcW w:w="4800" w:type="dxa"/>
          </w:tcPr>
          <w:p w14:paraId="6A733764">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开户银行：</w:t>
            </w:r>
          </w:p>
        </w:tc>
      </w:tr>
      <w:tr w14:paraId="546D5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05A089E9">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账号：</w:t>
            </w:r>
            <w:r>
              <w:rPr>
                <w:rFonts w:hint="eastAsia" w:ascii="宋体" w:hAnsi="宋体" w:eastAsia="宋体" w:cs="宋体"/>
                <w:color w:val="auto"/>
                <w:spacing w:val="0"/>
                <w:sz w:val="24"/>
                <w:szCs w:val="24"/>
                <w:highlight w:val="none"/>
                <w:lang w:val="en-US" w:eastAsia="zh-CN"/>
              </w:rPr>
              <w:t xml:space="preserve"> </w:t>
            </w:r>
          </w:p>
        </w:tc>
        <w:tc>
          <w:tcPr>
            <w:tcW w:w="4800" w:type="dxa"/>
          </w:tcPr>
          <w:p w14:paraId="26DEC46F">
            <w:pPr>
              <w:pStyle w:val="6"/>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账号：</w:t>
            </w:r>
          </w:p>
        </w:tc>
      </w:tr>
    </w:tbl>
    <w:p w14:paraId="3C5594FF">
      <w:pPr>
        <w:pStyle w:val="6"/>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r>
        <w:rPr>
          <w:rFonts w:hint="eastAsia" w:ascii="宋体" w:hAnsi="宋体" w:eastAsia="宋体" w:cs="宋体"/>
          <w:color w:val="auto"/>
          <w:spacing w:val="0"/>
          <w:sz w:val="24"/>
          <w:szCs w:val="24"/>
          <w:highlight w:val="none"/>
          <w:lang w:val="en-US" w:eastAsia="zh-CN"/>
        </w:rPr>
        <w:t xml:space="preserve">                               </w:t>
      </w:r>
    </w:p>
    <w:p w14:paraId="4B327C50">
      <w:pPr>
        <w:pStyle w:val="6"/>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签订地点：</w:t>
      </w:r>
    </w:p>
    <w:p w14:paraId="71EB2A1B">
      <w:pPr>
        <w:pStyle w:val="6"/>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签订日期：</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14:paraId="3706F587">
      <w:pPr>
        <w:rPr>
          <w:rFonts w:hint="eastAsia" w:ascii="宋体" w:hAnsi="宋体" w:eastAsia="宋体" w:cs="宋体"/>
          <w:b/>
          <w:color w:val="auto"/>
          <w:sz w:val="36"/>
          <w:highlight w:val="none"/>
        </w:rPr>
      </w:pPr>
      <w:r>
        <w:rPr>
          <w:rFonts w:hint="eastAsia" w:ascii="宋体" w:hAnsi="宋体" w:eastAsia="宋体" w:cs="宋体"/>
          <w:b/>
          <w:color w:val="auto"/>
          <w:sz w:val="36"/>
          <w:highlight w:val="none"/>
        </w:rPr>
        <w:br w:type="page"/>
      </w:r>
    </w:p>
    <w:p w14:paraId="5C1CF5D6">
      <w:pPr>
        <w:pStyle w:val="12"/>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第五章 首次响应文件格式</w:t>
      </w:r>
    </w:p>
    <w:p w14:paraId="4D5A694E">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编制说明</w:t>
      </w:r>
    </w:p>
    <w:p w14:paraId="43EAA3B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本附件所有格式为响应文件的组成部分，供采购人或代理机构编制磋商文件时参考使用。由于新增政策、行业管理规定或者不同项目实际特点需要,则采购人或代理机构可以对有关表格进行必要的补充或修改，以满足实际项目的使用。</w:t>
      </w:r>
    </w:p>
    <w:p w14:paraId="137CB0F7">
      <w:pPr>
        <w:pStyle w:val="12"/>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4848969">
      <w:pPr>
        <w:pStyle w:val="12"/>
        <w:jc w:val="right"/>
        <w:outlineLvl w:val="0"/>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lang w:val="en-US" w:eastAsia="zh-CN"/>
        </w:rPr>
        <w:t>本</w:t>
      </w:r>
    </w:p>
    <w:p w14:paraId="627CF17C">
      <w:pPr>
        <w:pStyle w:val="12"/>
        <w:jc w:val="right"/>
        <w:outlineLvl w:val="0"/>
        <w:rPr>
          <w:rFonts w:hint="eastAsia" w:ascii="宋体" w:hAnsi="宋体" w:eastAsia="宋体" w:cs="宋体"/>
          <w:b w:val="0"/>
          <w:bCs/>
          <w:color w:val="auto"/>
          <w:sz w:val="21"/>
          <w:szCs w:val="21"/>
          <w:highlight w:val="none"/>
          <w:lang w:eastAsia="zh-CN"/>
        </w:rPr>
      </w:pPr>
      <w:r>
        <w:rPr>
          <w:rFonts w:hint="eastAsia" w:ascii="宋体" w:hAnsi="宋体" w:eastAsia="宋体" w:cs="宋体"/>
          <w:b w:val="0"/>
          <w:bCs/>
          <w:color w:val="auto"/>
          <w:sz w:val="21"/>
          <w:szCs w:val="21"/>
          <w:highlight w:val="none"/>
          <w:lang w:val="en-US" w:eastAsia="zh-CN"/>
        </w:rPr>
        <w:t>（注明：正本或副本</w:t>
      </w:r>
      <w:r>
        <w:rPr>
          <w:rFonts w:hint="eastAsia" w:ascii="宋体" w:hAnsi="宋体" w:eastAsia="宋体" w:cs="宋体"/>
          <w:b w:val="0"/>
          <w:bCs/>
          <w:color w:val="auto"/>
          <w:sz w:val="21"/>
          <w:szCs w:val="21"/>
          <w:highlight w:val="none"/>
          <w:lang w:eastAsia="zh-CN"/>
        </w:rPr>
        <w:t>）</w:t>
      </w:r>
    </w:p>
    <w:p w14:paraId="7ADD7C64">
      <w:pPr>
        <w:pStyle w:val="12"/>
        <w:jc w:val="center"/>
        <w:outlineLvl w:val="0"/>
        <w:rPr>
          <w:rFonts w:hint="eastAsia" w:ascii="宋体" w:hAnsi="宋体" w:eastAsia="宋体" w:cs="宋体"/>
          <w:b/>
          <w:color w:val="auto"/>
          <w:sz w:val="48"/>
          <w:highlight w:val="none"/>
        </w:rPr>
      </w:pPr>
    </w:p>
    <w:p w14:paraId="0858EA24">
      <w:pPr>
        <w:pStyle w:val="12"/>
        <w:jc w:val="center"/>
        <w:outlineLvl w:val="0"/>
        <w:rPr>
          <w:rFonts w:hint="eastAsia" w:ascii="宋体" w:hAnsi="宋体" w:eastAsia="宋体" w:cs="宋体"/>
          <w:b/>
          <w:color w:val="auto"/>
          <w:sz w:val="48"/>
          <w:highlight w:val="none"/>
        </w:rPr>
      </w:pPr>
    </w:p>
    <w:p w14:paraId="03EBC804">
      <w:pPr>
        <w:pStyle w:val="12"/>
        <w:jc w:val="center"/>
        <w:outlineLvl w:val="0"/>
        <w:rPr>
          <w:rFonts w:hint="eastAsia" w:ascii="宋体" w:hAnsi="宋体" w:eastAsia="宋体" w:cs="宋体"/>
          <w:color w:val="auto"/>
          <w:highlight w:val="none"/>
        </w:rPr>
      </w:pPr>
      <w:r>
        <w:rPr>
          <w:rFonts w:hint="eastAsia" w:ascii="宋体" w:hAnsi="宋体" w:eastAsia="宋体" w:cs="宋体"/>
          <w:b/>
          <w:color w:val="auto"/>
          <w:sz w:val="48"/>
          <w:highlight w:val="none"/>
        </w:rPr>
        <w:t>竞争性磋商</w:t>
      </w:r>
    </w:p>
    <w:p w14:paraId="6F242DCE">
      <w:pPr>
        <w:pStyle w:val="12"/>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响应文件</w:t>
      </w:r>
    </w:p>
    <w:p w14:paraId="3B4A3272">
      <w:pPr>
        <w:pStyle w:val="12"/>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（首次）</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45719269">
      <w:pPr>
        <w:pStyle w:val="12"/>
        <w:jc w:val="center"/>
        <w:outlineLvl w:val="1"/>
        <w:rPr>
          <w:rFonts w:hint="eastAsia" w:ascii="宋体" w:hAnsi="宋体" w:eastAsia="宋体" w:cs="宋体"/>
          <w:color w:val="auto"/>
          <w:highlight w:val="none"/>
        </w:rPr>
      </w:pPr>
    </w:p>
    <w:p w14:paraId="3C364926">
      <w:pPr>
        <w:pStyle w:val="12"/>
        <w:jc w:val="left"/>
        <w:outlineLvl w:val="1"/>
        <w:rPr>
          <w:rFonts w:hint="eastAsia" w:ascii="宋体" w:hAnsi="宋体" w:eastAsia="宋体" w:cs="宋体"/>
          <w:color w:val="auto"/>
          <w:highlight w:val="none"/>
        </w:rPr>
      </w:pP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413E21B6">
      <w:pPr>
        <w:pStyle w:val="12"/>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项目名称：</w:t>
      </w:r>
      <w:r>
        <w:rPr>
          <w:rFonts w:hint="eastAsia" w:ascii="宋体" w:hAnsi="宋体" w:eastAsia="宋体" w:cs="宋体"/>
          <w:b/>
          <w:color w:val="auto"/>
          <w:sz w:val="28"/>
          <w:highlight w:val="none"/>
          <w:u w:val="single"/>
          <w:lang w:eastAsia="zh-CN"/>
        </w:rPr>
        <w:t>2025年5月教务处录取通知书礼盒及文创产品采购项目</w:t>
      </w:r>
    </w:p>
    <w:p w14:paraId="2C2C89AC">
      <w:pPr>
        <w:pStyle w:val="12"/>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项目编号：</w:t>
      </w:r>
      <w:r>
        <w:rPr>
          <w:rFonts w:hint="eastAsia" w:ascii="宋体" w:hAnsi="宋体" w:eastAsia="宋体" w:cs="宋体"/>
          <w:b/>
          <w:color w:val="auto"/>
          <w:sz w:val="28"/>
          <w:highlight w:val="none"/>
          <w:u w:val="single"/>
          <w:lang w:eastAsia="zh-CN"/>
        </w:rPr>
        <w:t>卓招(岩)字2025-036号</w:t>
      </w:r>
    </w:p>
    <w:p w14:paraId="2E2B6CBC">
      <w:pPr>
        <w:pStyle w:val="12"/>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采购包：</w:t>
      </w:r>
      <w:r>
        <w:rPr>
          <w:rFonts w:hint="eastAsia" w:ascii="宋体" w:hAnsi="宋体" w:eastAsia="宋体" w:cs="宋体"/>
          <w:b/>
          <w:color w:val="auto"/>
          <w:sz w:val="28"/>
          <w:highlight w:val="none"/>
          <w:u w:val="singl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55F27750">
      <w:pPr>
        <w:pStyle w:val="12"/>
        <w:jc w:val="left"/>
        <w:outlineLvl w:val="2"/>
        <w:rPr>
          <w:rFonts w:hint="eastAsia" w:ascii="宋体" w:hAnsi="宋体" w:eastAsia="宋体" w:cs="宋体"/>
          <w:color w:val="auto"/>
          <w:highlight w:val="none"/>
        </w:rPr>
      </w:pPr>
    </w:p>
    <w:p w14:paraId="76C1FDC0">
      <w:pPr>
        <w:pStyle w:val="12"/>
        <w:jc w:val="left"/>
        <w:outlineLvl w:val="2"/>
        <w:rPr>
          <w:rFonts w:hint="eastAsia" w:ascii="宋体" w:hAnsi="宋体" w:eastAsia="宋体" w:cs="宋体"/>
          <w:color w:val="auto"/>
          <w:highlight w:val="none"/>
        </w:rPr>
      </w:pPr>
    </w:p>
    <w:p w14:paraId="46D5401B">
      <w:pPr>
        <w:pStyle w:val="12"/>
        <w:jc w:val="left"/>
        <w:outlineLvl w:val="2"/>
        <w:rPr>
          <w:rFonts w:hint="eastAsia" w:ascii="宋体" w:hAnsi="宋体" w:eastAsia="宋体" w:cs="宋体"/>
          <w:color w:val="auto"/>
          <w:highlight w:val="none"/>
        </w:rPr>
      </w:pPr>
    </w:p>
    <w:p w14:paraId="5371B6F4">
      <w:pPr>
        <w:pStyle w:val="12"/>
        <w:jc w:val="left"/>
        <w:outlineLvl w:val="2"/>
        <w:rPr>
          <w:rFonts w:hint="eastAsia" w:ascii="宋体" w:hAnsi="宋体" w:eastAsia="宋体" w:cs="宋体"/>
          <w:color w:val="auto"/>
          <w:highlight w:val="none"/>
        </w:rPr>
      </w:pPr>
    </w:p>
    <w:p w14:paraId="113FB8E5">
      <w:pPr>
        <w:pStyle w:val="12"/>
        <w:jc w:val="left"/>
        <w:outlineLvl w:val="2"/>
        <w:rPr>
          <w:rFonts w:hint="eastAsia" w:ascii="宋体" w:hAnsi="宋体" w:eastAsia="宋体" w:cs="宋体"/>
          <w:color w:val="auto"/>
          <w:highlight w:val="none"/>
        </w:rPr>
      </w:pPr>
    </w:p>
    <w:p w14:paraId="509BC937">
      <w:pPr>
        <w:pStyle w:val="12"/>
        <w:jc w:val="left"/>
        <w:outlineLvl w:val="2"/>
        <w:rPr>
          <w:rFonts w:hint="eastAsia" w:ascii="宋体" w:hAnsi="宋体" w:eastAsia="宋体" w:cs="宋体"/>
          <w:color w:val="auto"/>
          <w:highlight w:val="none"/>
        </w:rPr>
      </w:pPr>
    </w:p>
    <w:p w14:paraId="2F796158">
      <w:pPr>
        <w:pStyle w:val="12"/>
        <w:jc w:val="left"/>
        <w:outlineLvl w:val="2"/>
        <w:rPr>
          <w:rFonts w:hint="eastAsia" w:ascii="宋体" w:hAnsi="宋体" w:eastAsia="宋体" w:cs="宋体"/>
          <w:color w:val="auto"/>
          <w:highlight w:val="none"/>
        </w:rPr>
      </w:pPr>
    </w:p>
    <w:p w14:paraId="0CF64634">
      <w:pPr>
        <w:pStyle w:val="12"/>
        <w:jc w:val="left"/>
        <w:outlineLvl w:val="2"/>
        <w:rPr>
          <w:rFonts w:hint="eastAsia" w:ascii="宋体" w:hAnsi="宋体" w:eastAsia="宋体" w:cs="宋体"/>
          <w:color w:val="auto"/>
          <w:highlight w:val="none"/>
        </w:rPr>
      </w:pPr>
    </w:p>
    <w:p w14:paraId="33327D4D">
      <w:pPr>
        <w:pStyle w:val="12"/>
        <w:jc w:val="left"/>
        <w:outlineLvl w:val="2"/>
        <w:rPr>
          <w:rFonts w:hint="eastAsia" w:ascii="宋体" w:hAnsi="宋体" w:eastAsia="宋体" w:cs="宋体"/>
          <w:color w:val="auto"/>
          <w:highlight w:val="none"/>
        </w:rPr>
      </w:pPr>
    </w:p>
    <w:p w14:paraId="2AB015E8">
      <w:pPr>
        <w:pStyle w:val="12"/>
        <w:jc w:val="left"/>
        <w:outlineLvl w:val="2"/>
        <w:rPr>
          <w:rFonts w:hint="eastAsia" w:ascii="宋体" w:hAnsi="宋体" w:eastAsia="宋体" w:cs="宋体"/>
          <w:color w:val="auto"/>
          <w:highlight w:val="none"/>
        </w:rPr>
      </w:pPr>
    </w:p>
    <w:p w14:paraId="02F14D91">
      <w:pPr>
        <w:pStyle w:val="12"/>
        <w:jc w:val="left"/>
        <w:outlineLvl w:val="2"/>
        <w:rPr>
          <w:rFonts w:hint="eastAsia" w:ascii="宋体" w:hAnsi="宋体" w:eastAsia="宋体" w:cs="宋体"/>
          <w:color w:val="auto"/>
          <w:highlight w:val="none"/>
        </w:rPr>
      </w:pPr>
    </w:p>
    <w:p w14:paraId="566ED0E8">
      <w:pPr>
        <w:pStyle w:val="12"/>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供应商名称：</w:t>
      </w:r>
      <w:r>
        <w:rPr>
          <w:rFonts w:hint="eastAsia" w:ascii="宋体" w:hAnsi="宋体" w:eastAsia="宋体" w:cs="宋体"/>
          <w:b/>
          <w:color w:val="auto"/>
          <w:sz w:val="28"/>
          <w:highlight w:val="none"/>
          <w:u w:val="single"/>
        </w:rPr>
        <w:t xml:space="preserve">                                  </w:t>
      </w:r>
    </w:p>
    <w:p w14:paraId="5F784C36">
      <w:pPr>
        <w:pStyle w:val="12"/>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日        期：</w:t>
      </w:r>
      <w:r>
        <w:rPr>
          <w:rFonts w:hint="eastAsia" w:ascii="宋体" w:hAnsi="宋体" w:eastAsia="宋体" w:cs="宋体"/>
          <w:b/>
          <w:color w:val="auto"/>
          <w:sz w:val="28"/>
          <w:highlight w:val="none"/>
          <w:u w:val="single"/>
        </w:rPr>
        <w:t xml:space="preserve">                                  </w:t>
      </w:r>
    </w:p>
    <w:p w14:paraId="4FA19822">
      <w:pPr>
        <w:pStyle w:val="12"/>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7BE7778B">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目 录</w:t>
      </w:r>
    </w:p>
    <w:p w14:paraId="53093F5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附件1：响应函</w:t>
      </w:r>
    </w:p>
    <w:p w14:paraId="5FC02E9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附件2：报价一览表（含详细报价书）</w:t>
      </w:r>
    </w:p>
    <w:p w14:paraId="029E897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附件3：资格证明文件</w:t>
      </w:r>
    </w:p>
    <w:p w14:paraId="7780C4E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附件4：磋商保证金凭证</w:t>
      </w:r>
    </w:p>
    <w:p w14:paraId="55EB39E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附件5：技术和商务偏离表</w:t>
      </w:r>
    </w:p>
    <w:p w14:paraId="6B42245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附件6：相关技术、商务、服务响应承诺及资料</w:t>
      </w:r>
    </w:p>
    <w:p w14:paraId="17FC76F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附件7：供应商提交的其他资料</w:t>
      </w:r>
    </w:p>
    <w:p w14:paraId="2706768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附件8：要求作为响应文件组成部分的其他内容（若有）</w:t>
      </w:r>
    </w:p>
    <w:p w14:paraId="39E0A2ED">
      <w:pPr>
        <w:pStyle w:val="12"/>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3CAE0E3C">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附件1 磋商响应声明</w:t>
      </w:r>
    </w:p>
    <w:p w14:paraId="4C27D4A2">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339764D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1.根据贵方为</w:t>
      </w:r>
      <w:r>
        <w:rPr>
          <w:rFonts w:hint="eastAsia" w:ascii="宋体" w:hAnsi="宋体" w:eastAsia="宋体" w:cs="宋体"/>
          <w:color w:val="auto"/>
          <w:highlight w:val="none"/>
          <w:u w:val="single"/>
          <w:lang w:eastAsia="zh-CN"/>
        </w:rPr>
        <w:t>2025年5月教务处录取通知书礼盒及文创产品采购项目</w:t>
      </w:r>
      <w:r>
        <w:rPr>
          <w:rFonts w:hint="eastAsia" w:ascii="宋体" w:hAnsi="宋体" w:eastAsia="宋体" w:cs="宋体"/>
          <w:color w:val="auto"/>
          <w:highlight w:val="none"/>
        </w:rPr>
        <w:t xml:space="preserve"> 项目（项目编号）:</w:t>
      </w:r>
      <w:r>
        <w:rPr>
          <w:rFonts w:hint="eastAsia" w:ascii="宋体" w:hAnsi="宋体" w:eastAsia="宋体" w:cs="宋体"/>
          <w:color w:val="auto"/>
          <w:highlight w:val="none"/>
          <w:u w:val="single"/>
          <w:lang w:eastAsia="zh-CN"/>
        </w:rPr>
        <w:t>卓招(岩)字2025-036号</w:t>
      </w:r>
      <w:r>
        <w:rPr>
          <w:rFonts w:hint="eastAsia" w:ascii="宋体" w:hAnsi="宋体" w:eastAsia="宋体" w:cs="宋体"/>
          <w:color w:val="auto"/>
          <w:highlight w:val="none"/>
        </w:rPr>
        <w:t xml:space="preserve"> 的采购公告（或采购邀请书），我方签字代表</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u w:val="single"/>
        </w:rPr>
        <w:t>（全名、职务）</w:t>
      </w:r>
      <w:r>
        <w:rPr>
          <w:rFonts w:hint="eastAsia" w:ascii="宋体" w:hAnsi="宋体" w:eastAsia="宋体" w:cs="宋体"/>
          <w:color w:val="auto"/>
          <w:highlight w:val="none"/>
        </w:rPr>
        <w:t>经正式授权并代表的供应商</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u w:val="single"/>
        </w:rPr>
        <w:t>（供应商名称、地址）</w:t>
      </w:r>
      <w:r>
        <w:rPr>
          <w:rFonts w:hint="eastAsia" w:ascii="宋体" w:hAnsi="宋体" w:eastAsia="宋体" w:cs="宋体"/>
          <w:color w:val="auto"/>
          <w:highlight w:val="none"/>
        </w:rPr>
        <w:t>提交包含下述内容的首次响应纸质文件正本</w:t>
      </w:r>
      <w:r>
        <w:rPr>
          <w:rFonts w:hint="eastAsia" w:ascii="宋体" w:hAnsi="宋体" w:eastAsia="宋体" w:cs="宋体"/>
          <w:color w:val="auto"/>
          <w:highlight w:val="none"/>
          <w:u w:val="single"/>
        </w:rPr>
        <w:t>　　</w:t>
      </w:r>
      <w:r>
        <w:rPr>
          <w:rFonts w:hint="eastAsia" w:ascii="宋体" w:hAnsi="宋体" w:eastAsia="宋体" w:cs="宋体"/>
          <w:color w:val="auto"/>
          <w:highlight w:val="none"/>
        </w:rPr>
        <w:t>套，副本</w:t>
      </w:r>
      <w:r>
        <w:rPr>
          <w:rFonts w:hint="eastAsia" w:ascii="宋体" w:hAnsi="宋体" w:eastAsia="宋体" w:cs="宋体"/>
          <w:color w:val="auto"/>
          <w:highlight w:val="none"/>
          <w:u w:val="single"/>
        </w:rPr>
        <w:t>　　</w:t>
      </w:r>
      <w:r>
        <w:rPr>
          <w:rFonts w:hint="eastAsia" w:ascii="宋体" w:hAnsi="宋体" w:eastAsia="宋体" w:cs="宋体"/>
          <w:color w:val="auto"/>
          <w:highlight w:val="none"/>
        </w:rPr>
        <w:t>套及电子文档</w:t>
      </w:r>
      <w:r>
        <w:rPr>
          <w:rFonts w:hint="eastAsia" w:ascii="宋体" w:hAnsi="宋体" w:eastAsia="宋体" w:cs="宋体"/>
          <w:color w:val="auto"/>
          <w:highlight w:val="none"/>
          <w:u w:val="single"/>
        </w:rPr>
        <w:t>　　</w:t>
      </w:r>
      <w:r>
        <w:rPr>
          <w:rFonts w:hint="eastAsia" w:ascii="宋体" w:hAnsi="宋体" w:eastAsia="宋体" w:cs="宋体"/>
          <w:color w:val="auto"/>
          <w:highlight w:val="none"/>
        </w:rPr>
        <w:t>套。</w:t>
      </w:r>
    </w:p>
    <w:p w14:paraId="4AB2B16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（1）响应函</w:t>
      </w:r>
    </w:p>
    <w:p w14:paraId="06AD293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（2）报价一览表（含详细报价书）</w:t>
      </w:r>
    </w:p>
    <w:p w14:paraId="710D2A3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（3）资格证明文件</w:t>
      </w:r>
    </w:p>
    <w:p w14:paraId="0195F97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（4）磋商保证金凭证</w:t>
      </w:r>
    </w:p>
    <w:p w14:paraId="6ABF18B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（5）技术和商务偏离表</w:t>
      </w:r>
    </w:p>
    <w:p w14:paraId="652EA56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（6）相关技术、商务、服务响应承诺及资料</w:t>
      </w:r>
    </w:p>
    <w:p w14:paraId="5DBB68E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（7）供应商提交的其他资料</w:t>
      </w:r>
    </w:p>
    <w:p w14:paraId="07C6208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（8）按照磋商文件规定，要求作为响应文件组成部分的其他内容（若有）</w:t>
      </w:r>
    </w:p>
    <w:p w14:paraId="223CE21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2.据此函，我方宣布响应承诺如下：</w:t>
      </w:r>
    </w:p>
    <w:p w14:paraId="2EB0512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2.1我方已详细审查全部竞争性磋商文件，包括澄清、修改、补充或更正文件（如有的话）和有关附件，我方完全熟悉和理解其中的要求、条款和条件，且无任何异议。除了我方已在技术和商务偏离表中列出的负偏差和不响应外，我方承诺将按竞争性磋商文件的各项规定履行合同责任和义务。竞争性磋商文件及其附件资料如果有涉及应当保密的内容， 我方将严格遵守规定，不将应当保密的内容泄密给第三方或另作它用，如有违反，采购人可依法追究我方的法律责任。</w:t>
      </w:r>
    </w:p>
    <w:p w14:paraId="20D6B63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一旦我方获得成交，我方将按照竞争性磋商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磋商文件的要求， 并在规定的期限内与采购人签订合同。</w:t>
      </w:r>
    </w:p>
    <w:p w14:paraId="21E15D0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我方承诺：递交的所有响应文件（包括首次响应文件、补充澄清、最后报价等响应文件）在竞争性磋商须知前附表第4项规定的响应文件有效期内始终保持有效，我方将受此约束。我方对响应文件中的所有承诺、声明、数据和资料的真实性、准确性、合法性、有效性负责；我方响应文件中有关复印件或扫描件资料均与原件一致。 如有违反，我方将承担法律责任和后果。</w:t>
      </w:r>
    </w:p>
    <w:p w14:paraId="7BDD056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2.4我方已经按照磋商文件要求提交磋商保证金，磋商保证金有效期与响应文件有效期一致，我方如果发生任何竞争性磋商文件中所述不予退还磋商保证金的情况， 则我方的磋商保证金将被贵方不予退还，我方对此无异议。磋商保证金有效期与响应文件有效期保持一致。</w:t>
      </w:r>
    </w:p>
    <w:p w14:paraId="6D2CABF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2.5我方愿意向贵方提供任何与本项目磋商采购有关的数据或资料。若贵方需要，我方愿意提供我方作出的一切承诺的证明材料。</w:t>
      </w:r>
    </w:p>
    <w:p w14:paraId="1EE195A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2.6我方联系方式、电子信箱和通信地址等信息如下，用于接受贵方发出的与本次磋商活动有关的一切往来信息或通知（包括补充、澄清和成交通知等），我方自行承担信息错误、通讯设备故障或延误查收信息给我方带来的后果和责任。 贵方按我方写明的下述联系方式、电子信箱或通信地址发出任何信息或通知，均视同为我方已收悉并知晓，我方均予以认可。</w:t>
      </w:r>
    </w:p>
    <w:p w14:paraId="2F93998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2.7我方承诺遵守《中华人民共和国劳动合同法》有关规定和《</w:t>
      </w:r>
      <w:r>
        <w:rPr>
          <w:rFonts w:hint="eastAsia" w:ascii="宋体" w:hAnsi="宋体" w:eastAsia="宋体" w:cs="宋体"/>
          <w:color w:val="auto"/>
          <w:highlight w:val="none"/>
          <w:lang w:eastAsia="zh-CN"/>
        </w:rPr>
        <w:t>中华人民共和国妇女权益保障法</w:t>
      </w:r>
      <w:r>
        <w:rPr>
          <w:rFonts w:hint="eastAsia" w:ascii="宋体" w:hAnsi="宋体" w:eastAsia="宋体" w:cs="宋体"/>
          <w:color w:val="auto"/>
          <w:highlight w:val="none"/>
        </w:rPr>
        <w:t>》中关于“劳动和社会保障权益”的有关要求。</w:t>
      </w:r>
    </w:p>
    <w:p w14:paraId="63A7D59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2.8我方承诺响应文件所提供的全部资料真实可靠，并接受磋商小组、采购人、采购代理机构、监管部门进一步审查其中任何资料真实性的要求。</w:t>
      </w:r>
      <w:r>
        <w:rPr>
          <w:rFonts w:hint="eastAsia" w:ascii="宋体" w:hAnsi="宋体" w:eastAsia="宋体" w:cs="宋体"/>
          <w:color w:val="auto"/>
          <w:highlight w:val="none"/>
        </w:rPr>
        <w:br w:type="textWrapping"/>
      </w:r>
    </w:p>
    <w:p w14:paraId="4652DE1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通信地址：</w:t>
      </w:r>
      <w:r>
        <w:rPr>
          <w:rFonts w:hint="eastAsia" w:ascii="宋体" w:hAnsi="宋体" w:eastAsia="宋体" w:cs="宋体"/>
          <w:color w:val="auto"/>
          <w:highlight w:val="none"/>
          <w:u w:val="single"/>
        </w:rPr>
        <w:t>　　　　　　　　　　　</w:t>
      </w:r>
    </w:p>
    <w:p w14:paraId="0E3A2B9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邮编：</w:t>
      </w:r>
      <w:r>
        <w:rPr>
          <w:rFonts w:hint="eastAsia" w:ascii="宋体" w:hAnsi="宋体" w:eastAsia="宋体" w:cs="宋体"/>
          <w:color w:val="auto"/>
          <w:highlight w:val="none"/>
          <w:u w:val="single"/>
        </w:rPr>
        <w:t>　　　　　　</w:t>
      </w:r>
      <w:r>
        <w:rPr>
          <w:rFonts w:hint="eastAsia" w:ascii="宋体" w:hAnsi="宋体" w:eastAsia="宋体" w:cs="宋体"/>
          <w:color w:val="auto"/>
          <w:highlight w:val="none"/>
        </w:rPr>
        <w:t xml:space="preserve"> 传真号：</w:t>
      </w:r>
      <w:r>
        <w:rPr>
          <w:rFonts w:hint="eastAsia" w:ascii="宋体" w:hAnsi="宋体" w:eastAsia="宋体" w:cs="宋体"/>
          <w:color w:val="auto"/>
          <w:highlight w:val="none"/>
          <w:u w:val="single"/>
        </w:rPr>
        <w:t>　　　　　　</w:t>
      </w:r>
    </w:p>
    <w:p w14:paraId="117DD1A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联系电话（固定电话和移动电话）：</w:t>
      </w:r>
      <w:r>
        <w:rPr>
          <w:rFonts w:hint="eastAsia" w:ascii="宋体" w:hAnsi="宋体" w:eastAsia="宋体" w:cs="宋体"/>
          <w:color w:val="auto"/>
          <w:highlight w:val="none"/>
          <w:u w:val="single"/>
        </w:rPr>
        <w:t>　　　　　　　　</w:t>
      </w:r>
    </w:p>
    <w:p w14:paraId="3512607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　　</w:t>
      </w:r>
    </w:p>
    <w:p w14:paraId="3FDE9BE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供应商代表电子信箱：</w:t>
      </w:r>
      <w:r>
        <w:rPr>
          <w:rFonts w:hint="eastAsia" w:ascii="宋体" w:hAnsi="宋体" w:eastAsia="宋体" w:cs="宋体"/>
          <w:color w:val="auto"/>
          <w:highlight w:val="none"/>
          <w:u w:val="single"/>
        </w:rPr>
        <w:t>　　　　　　　　</w:t>
      </w:r>
    </w:p>
    <w:p w14:paraId="002702A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45CB722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1CAB62C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0AF00A4A">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附件2 报价一览表</w:t>
      </w:r>
    </w:p>
    <w:p w14:paraId="22B9B04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w:t>
      </w:r>
      <w:r>
        <w:rPr>
          <w:rFonts w:hint="eastAsia" w:ascii="宋体" w:hAnsi="宋体" w:eastAsia="宋体" w:cs="宋体"/>
          <w:color w:val="auto"/>
          <w:highlight w:val="none"/>
          <w:u w:val="single"/>
          <w:lang w:eastAsia="zh-CN"/>
        </w:rPr>
        <w:t>加盖单位公章</w:t>
      </w:r>
      <w:r>
        <w:rPr>
          <w:rFonts w:hint="eastAsia" w:ascii="宋体" w:hAnsi="宋体" w:eastAsia="宋体" w:cs="宋体"/>
          <w:color w:val="auto"/>
          <w:highlight w:val="none"/>
          <w:u w:val="single"/>
        </w:rPr>
        <w:t>）</w:t>
      </w:r>
      <w:r>
        <w:rPr>
          <w:rFonts w:hint="eastAsia" w:ascii="宋体" w:hAnsi="宋体" w:eastAsia="宋体" w:cs="宋体"/>
          <w:color w:val="auto"/>
          <w:highlight w:val="none"/>
        </w:rPr>
        <w:t xml:space="preserve"> 项目编号∶</w:t>
      </w:r>
      <w:r>
        <w:rPr>
          <w:rFonts w:hint="eastAsia" w:ascii="宋体" w:hAnsi="宋体" w:eastAsia="宋体" w:cs="宋体"/>
          <w:color w:val="auto"/>
          <w:highlight w:val="none"/>
          <w:u w:val="single"/>
          <w:lang w:eastAsia="zh-CN"/>
        </w:rPr>
        <w:t>卓招(岩)字2025-036号</w:t>
      </w:r>
      <w:r>
        <w:rPr>
          <w:rFonts w:hint="eastAsia" w:ascii="宋体" w:hAnsi="宋体" w:eastAsia="宋体" w:cs="宋体"/>
          <w:color w:val="auto"/>
          <w:highlight w:val="none"/>
          <w:u w:val="none"/>
          <w:lang w:val="en-US" w:eastAsia="zh-CN"/>
        </w:rPr>
        <w:t xml:space="preserve">  </w:t>
      </w:r>
      <w:r>
        <w:rPr>
          <w:rFonts w:hint="eastAsia" w:ascii="宋体" w:hAnsi="宋体" w:eastAsia="宋体" w:cs="宋体"/>
          <w:color w:val="auto"/>
          <w:highlight w:val="none"/>
        </w:rPr>
        <w:t>货币单位：元人民币</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09"/>
        <w:gridCol w:w="1519"/>
        <w:gridCol w:w="2026"/>
        <w:gridCol w:w="2026"/>
        <w:gridCol w:w="2026"/>
      </w:tblGrid>
      <w:tr w14:paraId="24842E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5F0066E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w:t>
            </w:r>
          </w:p>
        </w:tc>
        <w:tc>
          <w:tcPr>
            <w:tcW w:w="1519" w:type="dxa"/>
          </w:tcPr>
          <w:p w14:paraId="3996CCC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首次报价</w:t>
            </w:r>
          </w:p>
        </w:tc>
        <w:tc>
          <w:tcPr>
            <w:tcW w:w="2026" w:type="dxa"/>
          </w:tcPr>
          <w:p w14:paraId="064815B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交货期/工期/项目完成时间/服务时间</w:t>
            </w:r>
          </w:p>
        </w:tc>
        <w:tc>
          <w:tcPr>
            <w:tcW w:w="2026" w:type="dxa"/>
          </w:tcPr>
          <w:p w14:paraId="7F7D7FC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磋商保证金</w:t>
            </w:r>
          </w:p>
        </w:tc>
        <w:tc>
          <w:tcPr>
            <w:tcW w:w="2026" w:type="dxa"/>
          </w:tcPr>
          <w:p w14:paraId="50CDD95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备注</w:t>
            </w:r>
          </w:p>
        </w:tc>
      </w:tr>
      <w:tr w14:paraId="042E66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3C731C40">
            <w:pPr>
              <w:pStyle w:val="12"/>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p>
        </w:tc>
        <w:tc>
          <w:tcPr>
            <w:tcW w:w="1519" w:type="dxa"/>
          </w:tcPr>
          <w:p w14:paraId="1ED00B8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2E660F8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592090A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7A640A0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bl>
    <w:p w14:paraId="1AFC9B9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备注：详细报价书另纸详列，格式自拟。</w:t>
      </w:r>
    </w:p>
    <w:p w14:paraId="50712C7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6F353C7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917C64D">
      <w:pPr>
        <w:pStyle w:val="12"/>
        <w:jc w:val="center"/>
        <w:outlineLvl w:val="3"/>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附件2-1 详细报价书</w:t>
      </w:r>
    </w:p>
    <w:p w14:paraId="1B827692">
      <w:pPr>
        <w:pStyle w:val="12"/>
        <w:jc w:val="left"/>
        <w:rPr>
          <w:rFonts w:hint="eastAsia" w:ascii="宋体" w:hAnsi="宋体" w:eastAsia="宋体" w:cs="宋体"/>
          <w:b/>
          <w:color w:val="auto"/>
          <w:sz w:val="24"/>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w:t>
      </w:r>
      <w:r>
        <w:rPr>
          <w:rFonts w:hint="eastAsia" w:ascii="宋体" w:hAnsi="宋体" w:eastAsia="宋体" w:cs="宋体"/>
          <w:color w:val="auto"/>
          <w:highlight w:val="none"/>
          <w:u w:val="single"/>
          <w:lang w:eastAsia="zh-CN"/>
        </w:rPr>
        <w:t>加盖单位公章</w:t>
      </w:r>
      <w:r>
        <w:rPr>
          <w:rFonts w:hint="eastAsia" w:ascii="宋体" w:hAnsi="宋体" w:eastAsia="宋体" w:cs="宋体"/>
          <w:color w:val="auto"/>
          <w:highlight w:val="none"/>
          <w:u w:val="single"/>
        </w:rPr>
        <w:t>）</w:t>
      </w:r>
      <w:r>
        <w:rPr>
          <w:rFonts w:hint="eastAsia" w:ascii="宋体" w:hAnsi="宋体" w:eastAsia="宋体" w:cs="宋体"/>
          <w:color w:val="auto"/>
          <w:highlight w:val="none"/>
        </w:rPr>
        <w:t xml:space="preserve"> 项目编号∶</w:t>
      </w:r>
      <w:r>
        <w:rPr>
          <w:rFonts w:hint="eastAsia" w:ascii="宋体" w:hAnsi="宋体" w:eastAsia="宋体" w:cs="宋体"/>
          <w:color w:val="auto"/>
          <w:highlight w:val="none"/>
          <w:u w:val="single"/>
          <w:lang w:eastAsia="zh-CN"/>
        </w:rPr>
        <w:t>卓招(岩)字2025-036号</w:t>
      </w:r>
      <w:r>
        <w:rPr>
          <w:rFonts w:hint="eastAsia" w:ascii="宋体" w:hAnsi="宋体" w:eastAsia="宋体" w:cs="宋体"/>
          <w:color w:val="auto"/>
          <w:highlight w:val="none"/>
          <w:u w:val="none"/>
          <w:lang w:val="en-US" w:eastAsia="zh-CN"/>
        </w:rPr>
        <w:t xml:space="preserve">  </w:t>
      </w:r>
      <w:r>
        <w:rPr>
          <w:rFonts w:hint="eastAsia" w:ascii="宋体" w:hAnsi="宋体" w:eastAsia="宋体" w:cs="宋体"/>
          <w:color w:val="auto"/>
          <w:highlight w:val="none"/>
        </w:rPr>
        <w:t>货币单位：元人民币</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38"/>
        <w:gridCol w:w="1367"/>
        <w:gridCol w:w="1061"/>
        <w:gridCol w:w="621"/>
        <w:gridCol w:w="1039"/>
        <w:gridCol w:w="1039"/>
        <w:gridCol w:w="1134"/>
        <w:gridCol w:w="807"/>
        <w:gridCol w:w="807"/>
      </w:tblGrid>
      <w:tr w14:paraId="5D4B0F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8" w:type="dxa"/>
          </w:tcPr>
          <w:p w14:paraId="2CDF4A4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w:t>
            </w:r>
          </w:p>
        </w:tc>
        <w:tc>
          <w:tcPr>
            <w:tcW w:w="1367" w:type="dxa"/>
          </w:tcPr>
          <w:p w14:paraId="02AA9132">
            <w:pPr>
              <w:pStyle w:val="12"/>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名称</w:t>
            </w:r>
          </w:p>
        </w:tc>
        <w:tc>
          <w:tcPr>
            <w:tcW w:w="1061" w:type="dxa"/>
          </w:tcPr>
          <w:p w14:paraId="31DA4D1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首次报价</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单价</w:t>
            </w:r>
            <w:r>
              <w:rPr>
                <w:rFonts w:hint="eastAsia" w:ascii="宋体" w:hAnsi="宋体" w:eastAsia="宋体" w:cs="宋体"/>
                <w:color w:val="auto"/>
                <w:highlight w:val="none"/>
                <w:lang w:eastAsia="zh-CN"/>
              </w:rPr>
              <w:t>）</w:t>
            </w:r>
          </w:p>
        </w:tc>
        <w:tc>
          <w:tcPr>
            <w:tcW w:w="621" w:type="dxa"/>
          </w:tcPr>
          <w:p w14:paraId="3089C641">
            <w:pPr>
              <w:pStyle w:val="12"/>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计量单位</w:t>
            </w:r>
          </w:p>
        </w:tc>
        <w:tc>
          <w:tcPr>
            <w:tcW w:w="1039" w:type="dxa"/>
          </w:tcPr>
          <w:p w14:paraId="0531224E">
            <w:pPr>
              <w:pStyle w:val="12"/>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数量</w:t>
            </w:r>
          </w:p>
          <w:p w14:paraId="411878CF">
            <w:pPr>
              <w:pStyle w:val="12"/>
              <w:jc w:val="center"/>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（暂按）</w:t>
            </w:r>
          </w:p>
        </w:tc>
        <w:tc>
          <w:tcPr>
            <w:tcW w:w="1039" w:type="dxa"/>
          </w:tcPr>
          <w:p w14:paraId="2FCE0628">
            <w:pPr>
              <w:pStyle w:val="12"/>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品牌或制造商</w:t>
            </w:r>
          </w:p>
        </w:tc>
        <w:tc>
          <w:tcPr>
            <w:tcW w:w="1134" w:type="dxa"/>
          </w:tcPr>
          <w:p w14:paraId="1D68B2D8">
            <w:pPr>
              <w:pStyle w:val="12"/>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规格、型号</w:t>
            </w:r>
          </w:p>
        </w:tc>
        <w:tc>
          <w:tcPr>
            <w:tcW w:w="807" w:type="dxa"/>
          </w:tcPr>
          <w:p w14:paraId="7E470329">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合价</w:t>
            </w:r>
          </w:p>
        </w:tc>
        <w:tc>
          <w:tcPr>
            <w:tcW w:w="807" w:type="dxa"/>
          </w:tcPr>
          <w:p w14:paraId="1731E4E7">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备注</w:t>
            </w:r>
          </w:p>
        </w:tc>
      </w:tr>
      <w:tr w14:paraId="4ABD7E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8" w:type="dxa"/>
          </w:tcPr>
          <w:p w14:paraId="6EDED2CE">
            <w:pPr>
              <w:pStyle w:val="12"/>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p>
        </w:tc>
        <w:tc>
          <w:tcPr>
            <w:tcW w:w="1367" w:type="dxa"/>
            <w:shd w:val="clear" w:color="auto" w:fill="auto"/>
            <w:vAlign w:val="center"/>
          </w:tcPr>
          <w:p w14:paraId="70EA1464">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color w:val="auto"/>
                <w:sz w:val="21"/>
                <w:szCs w:val="21"/>
                <w:highlight w:val="none"/>
                <w:lang w:val="en-US" w:eastAsia="zh-CN"/>
              </w:rPr>
              <w:t>录取通知书礼盒及文创产品</w:t>
            </w:r>
          </w:p>
        </w:tc>
        <w:tc>
          <w:tcPr>
            <w:tcW w:w="1061" w:type="dxa"/>
          </w:tcPr>
          <w:p w14:paraId="1D226CE0">
            <w:pPr>
              <w:pStyle w:val="12"/>
              <w:jc w:val="center"/>
              <w:rPr>
                <w:rFonts w:hint="eastAsia" w:ascii="宋体" w:hAnsi="宋体" w:eastAsia="宋体" w:cs="宋体"/>
                <w:color w:val="auto"/>
                <w:highlight w:val="none"/>
                <w:lang w:val="en-US" w:eastAsia="zh-CN"/>
              </w:rPr>
            </w:pPr>
          </w:p>
        </w:tc>
        <w:tc>
          <w:tcPr>
            <w:tcW w:w="621" w:type="dxa"/>
            <w:shd w:val="clear" w:color="auto" w:fill="auto"/>
            <w:vAlign w:val="center"/>
          </w:tcPr>
          <w:p w14:paraId="621BBC02">
            <w:pPr>
              <w:pStyle w:val="12"/>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套</w:t>
            </w:r>
          </w:p>
        </w:tc>
        <w:tc>
          <w:tcPr>
            <w:tcW w:w="1039" w:type="dxa"/>
            <w:shd w:val="clear" w:color="auto" w:fill="auto"/>
            <w:vAlign w:val="center"/>
          </w:tcPr>
          <w:p w14:paraId="6572F418">
            <w:pPr>
              <w:pStyle w:val="12"/>
              <w:jc w:val="center"/>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5600</w:t>
            </w:r>
          </w:p>
        </w:tc>
        <w:tc>
          <w:tcPr>
            <w:tcW w:w="1039" w:type="dxa"/>
            <w:shd w:val="clear" w:color="auto" w:fill="auto"/>
            <w:vAlign w:val="center"/>
          </w:tcPr>
          <w:p w14:paraId="457ED924">
            <w:pPr>
              <w:pStyle w:val="12"/>
              <w:jc w:val="center"/>
              <w:rPr>
                <w:rFonts w:hint="eastAsia" w:ascii="宋体" w:hAnsi="宋体" w:eastAsia="宋体" w:cs="宋体"/>
                <w:color w:val="auto"/>
                <w:highlight w:val="none"/>
                <w:lang w:val="en-US" w:eastAsia="zh-CN"/>
              </w:rPr>
            </w:pPr>
          </w:p>
        </w:tc>
        <w:tc>
          <w:tcPr>
            <w:tcW w:w="1134" w:type="dxa"/>
            <w:shd w:val="clear" w:color="auto" w:fill="auto"/>
            <w:vAlign w:val="center"/>
          </w:tcPr>
          <w:p w14:paraId="0A04BD66">
            <w:pPr>
              <w:pStyle w:val="12"/>
              <w:jc w:val="center"/>
              <w:rPr>
                <w:rFonts w:hint="eastAsia" w:ascii="宋体" w:hAnsi="宋体" w:eastAsia="宋体" w:cs="宋体"/>
                <w:color w:val="auto"/>
                <w:highlight w:val="none"/>
                <w:lang w:val="en-US" w:eastAsia="zh-CN"/>
              </w:rPr>
            </w:pPr>
          </w:p>
        </w:tc>
        <w:tc>
          <w:tcPr>
            <w:tcW w:w="807" w:type="dxa"/>
          </w:tcPr>
          <w:p w14:paraId="1CD9D823">
            <w:pPr>
              <w:pStyle w:val="12"/>
              <w:jc w:val="center"/>
              <w:rPr>
                <w:rFonts w:hint="eastAsia" w:ascii="宋体" w:hAnsi="宋体" w:eastAsia="宋体" w:cs="宋体"/>
                <w:color w:val="auto"/>
                <w:highlight w:val="none"/>
              </w:rPr>
            </w:pPr>
          </w:p>
        </w:tc>
        <w:tc>
          <w:tcPr>
            <w:tcW w:w="807" w:type="dxa"/>
          </w:tcPr>
          <w:p w14:paraId="2C5826E6">
            <w:pPr>
              <w:pStyle w:val="12"/>
              <w:jc w:val="center"/>
              <w:rPr>
                <w:rFonts w:hint="eastAsia" w:ascii="宋体" w:hAnsi="宋体" w:eastAsia="宋体" w:cs="宋体"/>
                <w:color w:val="auto"/>
                <w:highlight w:val="none"/>
              </w:rPr>
            </w:pPr>
          </w:p>
        </w:tc>
      </w:tr>
    </w:tbl>
    <w:p w14:paraId="52E7C70D">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说明：</w:t>
      </w:r>
    </w:p>
    <w:p w14:paraId="6A93CB6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各供应商应根据竞争性磋商文件的要求，在响应文件中提出为完成本项目相应采购包工作所必需包含的详细工作内容（如：详细具体货物或服务或工程量清单内容），并以此做出详细的报价书。详细报价书应做出详细完整的报价单价和合价，并汇总计算出报价总价。采购人或采购代理机构如果对详细报价书有统一格式要求的，可以进行规定或附表。如果没有特别要求的，则格式由供应商根据项目特点自行拟制。</w:t>
      </w:r>
    </w:p>
    <w:p w14:paraId="7ED1974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14:paraId="07663AA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3.对于不能详细列明采购标的的技术、服务要求的磋商采购项目或者如优惠率磋商、单价磋商等特殊类型的磋商采购项目，由供应商根据磋商文件的具体规定和项目特点提交详细报价书，采购人或采购代理机构如果对详细报价书有统一格式要求的，可以进行规定或附表。如果没有特别要求的，则格式由供应商根据项目特点自行拟制。</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6CE084A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4D62159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4E2286A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76FDAC7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A942D05">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附件3 资格证明文件</w:t>
      </w:r>
    </w:p>
    <w:p w14:paraId="7958DA49">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附件3-1 参加竞争性磋商的声明函（若有）</w:t>
      </w:r>
    </w:p>
    <w:p w14:paraId="5F0DA989">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430568E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1、关于贵方</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r>
        <w:rPr>
          <w:rFonts w:hint="eastAsia" w:ascii="宋体" w:hAnsi="宋体" w:eastAsia="宋体" w:cs="宋体"/>
          <w:color w:val="auto"/>
          <w:highlight w:val="none"/>
          <w:u w:val="single"/>
          <w:lang w:eastAsia="zh-CN"/>
        </w:rPr>
        <w:t>2025年5月教务处录取通知书礼盒及文创产品采购项目</w:t>
      </w:r>
      <w:r>
        <w:rPr>
          <w:rFonts w:hint="eastAsia" w:ascii="宋体" w:hAnsi="宋体" w:eastAsia="宋体" w:cs="宋体"/>
          <w:color w:val="auto"/>
          <w:highlight w:val="none"/>
        </w:rPr>
        <w:t>项目（项目编号:</w:t>
      </w:r>
      <w:r>
        <w:rPr>
          <w:rFonts w:hint="eastAsia" w:ascii="宋体" w:hAnsi="宋体" w:eastAsia="宋体" w:cs="宋体"/>
          <w:color w:val="auto"/>
          <w:highlight w:val="none"/>
          <w:u w:val="single"/>
          <w:lang w:eastAsia="zh-CN"/>
        </w:rPr>
        <w:t>卓招(岩)字2025-036号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采购公告（或采购邀请），本签字人代表供应商参加竞争性磋商，我方提供竞争性磋商文件中规定的相应资料和说明。本签字人确认响应文件中所有提交的文件、声明或资料（包括但不限于资格证明文件）是真实的、合法的、准确的、有效的。</w:t>
      </w:r>
    </w:p>
    <w:p w14:paraId="6430DFD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2、供应商的基本概况：</w:t>
      </w:r>
    </w:p>
    <w:p w14:paraId="05CDE21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2.1供应商单位名称：</w:t>
      </w:r>
      <w:r>
        <w:rPr>
          <w:rFonts w:hint="eastAsia" w:ascii="宋体" w:hAnsi="宋体" w:eastAsia="宋体" w:cs="宋体"/>
          <w:color w:val="auto"/>
          <w:highlight w:val="none"/>
          <w:u w:val="single"/>
        </w:rPr>
        <w:t xml:space="preserve">           　　 　　 　　</w:t>
      </w:r>
    </w:p>
    <w:p w14:paraId="249C1F3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2.2注册地址：</w:t>
      </w:r>
      <w:r>
        <w:rPr>
          <w:rFonts w:hint="eastAsia" w:ascii="宋体" w:hAnsi="宋体" w:eastAsia="宋体" w:cs="宋体"/>
          <w:color w:val="auto"/>
          <w:highlight w:val="none"/>
          <w:u w:val="single"/>
        </w:rPr>
        <w:t xml:space="preserve">           　　 　　 　　 　　</w:t>
      </w:r>
    </w:p>
    <w:p w14:paraId="0E8957A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2.3单位负责人姓名：</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性别：</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职务：</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w:t>
      </w:r>
    </w:p>
    <w:p w14:paraId="6BE5115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备注：“单位负责人”指单位法定代表人（供应商为法人的）或法律、法规规定代表单位行使职权的主要负责人（供应商为其他组织的）。</w:t>
      </w:r>
    </w:p>
    <w:p w14:paraId="1835FA1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对于接受联合体形式的磋商且供应商是联合体的，则联合体各成员都应当提交本资格证明文件。</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569F7A1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12AD5A3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3FD7E0E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110784B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B171BD2">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附件3-2 供应商的资格声明</w:t>
      </w:r>
    </w:p>
    <w:p w14:paraId="1574E09B">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55B6AB9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1、我方已知晓竞争性磋商文件要求并认真审核自身情况，在此郑重声明，我方具备并满足下列各项条款的规定。本声明如有虚假或不实之处，我方将失去合格供应商资格且我方的磋商保证金将不予退还。</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3E6E81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5B674CE">
            <w:pPr>
              <w:pStyle w:val="12"/>
              <w:jc w:val="center"/>
              <w:rPr>
                <w:rFonts w:hint="eastAsia" w:ascii="宋体" w:hAnsi="宋体" w:eastAsia="宋体" w:cs="宋体"/>
                <w:color w:val="auto"/>
                <w:highlight w:val="none"/>
              </w:rPr>
            </w:pPr>
            <w:r>
              <w:rPr>
                <w:rFonts w:hint="eastAsia" w:ascii="宋体" w:hAnsi="宋体" w:eastAsia="宋体" w:cs="宋体"/>
                <w:b/>
                <w:color w:val="auto"/>
                <w:highlight w:val="none"/>
              </w:rPr>
              <w:t>对供应商的要求</w:t>
            </w:r>
          </w:p>
        </w:tc>
        <w:tc>
          <w:tcPr>
            <w:tcW w:w="4153" w:type="dxa"/>
          </w:tcPr>
          <w:p w14:paraId="0C38AFE4">
            <w:pPr>
              <w:pStyle w:val="12"/>
              <w:jc w:val="center"/>
              <w:rPr>
                <w:rFonts w:hint="eastAsia" w:ascii="宋体" w:hAnsi="宋体" w:eastAsia="宋体" w:cs="宋体"/>
                <w:color w:val="auto"/>
                <w:highlight w:val="none"/>
              </w:rPr>
            </w:pPr>
            <w:r>
              <w:rPr>
                <w:rFonts w:hint="eastAsia" w:ascii="宋体" w:hAnsi="宋体" w:eastAsia="宋体" w:cs="宋体"/>
                <w:b/>
                <w:color w:val="auto"/>
                <w:highlight w:val="none"/>
              </w:rPr>
              <w:t>供应商对是否符合要求做如实声明</w:t>
            </w:r>
          </w:p>
        </w:tc>
      </w:tr>
      <w:tr w14:paraId="1F866F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8D7CAE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（1）具有独立承担民事责任的能力</w:t>
            </w:r>
          </w:p>
        </w:tc>
        <w:tc>
          <w:tcPr>
            <w:tcW w:w="4153" w:type="dxa"/>
          </w:tcPr>
          <w:p w14:paraId="78CFCA16">
            <w:pPr>
              <w:pStyle w:val="12"/>
              <w:jc w:val="center"/>
              <w:rPr>
                <w:rFonts w:hint="eastAsia" w:ascii="宋体" w:hAnsi="宋体" w:eastAsia="宋体" w:cs="宋体"/>
                <w:color w:val="auto"/>
                <w:highlight w:val="none"/>
              </w:rPr>
            </w:pPr>
          </w:p>
        </w:tc>
      </w:tr>
      <w:tr w14:paraId="586654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C39CEB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（2）具有良好的商业信誉和健全的财务会计制度</w:t>
            </w:r>
          </w:p>
        </w:tc>
        <w:tc>
          <w:tcPr>
            <w:tcW w:w="4153" w:type="dxa"/>
          </w:tcPr>
          <w:p w14:paraId="644EE59D">
            <w:pPr>
              <w:pStyle w:val="12"/>
              <w:jc w:val="center"/>
              <w:rPr>
                <w:rFonts w:hint="eastAsia" w:ascii="宋体" w:hAnsi="宋体" w:eastAsia="宋体" w:cs="宋体"/>
                <w:color w:val="auto"/>
                <w:highlight w:val="none"/>
              </w:rPr>
            </w:pPr>
          </w:p>
        </w:tc>
      </w:tr>
      <w:tr w14:paraId="6D8550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04D230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（3）具有履行合同所必需的设备和专业技术能力</w:t>
            </w:r>
          </w:p>
        </w:tc>
        <w:tc>
          <w:tcPr>
            <w:tcW w:w="4153" w:type="dxa"/>
          </w:tcPr>
          <w:p w14:paraId="79C52114">
            <w:pPr>
              <w:pStyle w:val="12"/>
              <w:jc w:val="center"/>
              <w:rPr>
                <w:rFonts w:hint="eastAsia" w:ascii="宋体" w:hAnsi="宋体" w:eastAsia="宋体" w:cs="宋体"/>
                <w:color w:val="auto"/>
                <w:highlight w:val="none"/>
              </w:rPr>
            </w:pPr>
          </w:p>
        </w:tc>
      </w:tr>
      <w:tr w14:paraId="35AAC9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6CB434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（4）有依法缴纳税收和社会保障资金的良好记录</w:t>
            </w:r>
          </w:p>
        </w:tc>
        <w:tc>
          <w:tcPr>
            <w:tcW w:w="4153" w:type="dxa"/>
          </w:tcPr>
          <w:p w14:paraId="1ED816A4">
            <w:pPr>
              <w:pStyle w:val="12"/>
              <w:jc w:val="center"/>
              <w:rPr>
                <w:rFonts w:hint="eastAsia" w:ascii="宋体" w:hAnsi="宋体" w:eastAsia="宋体" w:cs="宋体"/>
                <w:color w:val="auto"/>
                <w:highlight w:val="none"/>
              </w:rPr>
            </w:pPr>
          </w:p>
        </w:tc>
      </w:tr>
      <w:tr w14:paraId="2FF8FE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93F330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（5）参加</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活动前三年内，在经营活动中没有重大违法记录</w:t>
            </w:r>
          </w:p>
        </w:tc>
        <w:tc>
          <w:tcPr>
            <w:tcW w:w="4153" w:type="dxa"/>
          </w:tcPr>
          <w:p w14:paraId="76CB3C62">
            <w:pPr>
              <w:pStyle w:val="12"/>
              <w:jc w:val="center"/>
              <w:rPr>
                <w:rFonts w:hint="eastAsia" w:ascii="宋体" w:hAnsi="宋体" w:eastAsia="宋体" w:cs="宋体"/>
                <w:color w:val="auto"/>
                <w:highlight w:val="none"/>
              </w:rPr>
            </w:pPr>
          </w:p>
        </w:tc>
      </w:tr>
      <w:tr w14:paraId="0BC7FF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66D46F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（6）法律、行政法规规定的其他条件。</w:t>
            </w:r>
          </w:p>
        </w:tc>
        <w:tc>
          <w:tcPr>
            <w:tcW w:w="4153" w:type="dxa"/>
          </w:tcPr>
          <w:p w14:paraId="10DAF181">
            <w:pPr>
              <w:pStyle w:val="12"/>
              <w:jc w:val="center"/>
              <w:rPr>
                <w:rFonts w:hint="eastAsia" w:ascii="宋体" w:hAnsi="宋体" w:eastAsia="宋体" w:cs="宋体"/>
                <w:color w:val="auto"/>
                <w:highlight w:val="none"/>
              </w:rPr>
            </w:pPr>
          </w:p>
        </w:tc>
      </w:tr>
      <w:tr w14:paraId="2FD8A0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68B3664">
            <w:pPr>
              <w:pStyle w:val="12"/>
              <w:jc w:val="center"/>
              <w:rPr>
                <w:rFonts w:hint="eastAsia" w:ascii="宋体" w:hAnsi="宋体" w:eastAsia="宋体" w:cs="宋体"/>
                <w:color w:val="auto"/>
                <w:highlight w:val="none"/>
              </w:rPr>
            </w:pPr>
            <w:r>
              <w:rPr>
                <w:rFonts w:hint="eastAsia" w:ascii="宋体" w:hAnsi="宋体" w:eastAsia="宋体" w:cs="宋体"/>
                <w:b/>
                <w:color w:val="auto"/>
                <w:highlight w:val="none"/>
              </w:rPr>
              <w:t>磋商文件对合格供应商的一般规定</w:t>
            </w:r>
          </w:p>
        </w:tc>
        <w:tc>
          <w:tcPr>
            <w:tcW w:w="4153" w:type="dxa"/>
          </w:tcPr>
          <w:p w14:paraId="2E3E91E0">
            <w:pPr>
              <w:pStyle w:val="12"/>
              <w:jc w:val="center"/>
              <w:rPr>
                <w:rFonts w:hint="eastAsia" w:ascii="宋体" w:hAnsi="宋体" w:eastAsia="宋体" w:cs="宋体"/>
                <w:color w:val="auto"/>
                <w:highlight w:val="none"/>
              </w:rPr>
            </w:pPr>
            <w:r>
              <w:rPr>
                <w:rFonts w:hint="eastAsia" w:ascii="宋体" w:hAnsi="宋体" w:eastAsia="宋体" w:cs="宋体"/>
                <w:b/>
                <w:color w:val="auto"/>
                <w:highlight w:val="none"/>
              </w:rPr>
              <w:t>供应商对是否违反一般规定做如实声明</w:t>
            </w:r>
          </w:p>
        </w:tc>
      </w:tr>
      <w:tr w14:paraId="36E209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946070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供应商应遵守有关法律、法规和规章的强制性规定。</w:t>
            </w:r>
          </w:p>
        </w:tc>
        <w:tc>
          <w:tcPr>
            <w:tcW w:w="4153" w:type="dxa"/>
          </w:tcPr>
          <w:p w14:paraId="5059F41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155BB5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87B99F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为采购项目提供整体设计、规范编制或项目管理、监理、检测等服务的供应商，不得再参加该采购项目除整体设计、规范编制和项目管理、监理、检测等服务之外的其他采购活动。</w:t>
            </w:r>
          </w:p>
        </w:tc>
        <w:tc>
          <w:tcPr>
            <w:tcW w:w="4153" w:type="dxa"/>
          </w:tcPr>
          <w:p w14:paraId="6DF75F8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58B4A8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ECEA08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列入失信被执行人、重大税收违法案件当事人名单、政府采购严重违法失信行为记录名单的供应商，不得参加</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w:t>
            </w:r>
          </w:p>
        </w:tc>
        <w:tc>
          <w:tcPr>
            <w:tcW w:w="4153" w:type="dxa"/>
          </w:tcPr>
          <w:p w14:paraId="3478437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bl>
    <w:p w14:paraId="111E0C2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2、我方对上述声明的真实性、合法性、准确性、有效性负责，并愿意根据磋商文件和磋商过程中贵方要求提供全部现有资料、数据、文件等予以证实。</w:t>
      </w:r>
    </w:p>
    <w:p w14:paraId="1B880FF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备注：对于接受联合体形式的磋商且供应商是联合体的，则联合体各成员都应当提交本资格证明文件。</w:t>
      </w:r>
    </w:p>
    <w:p w14:paraId="1316C459">
      <w:pPr>
        <w:pStyle w:val="12"/>
        <w:ind w:firstLine="480"/>
        <w:jc w:val="left"/>
        <w:rPr>
          <w:rFonts w:hint="eastAsia" w:ascii="宋体" w:hAnsi="宋体" w:eastAsia="宋体" w:cs="宋体"/>
          <w:color w:val="auto"/>
          <w:highlight w:val="none"/>
        </w:rPr>
      </w:pPr>
    </w:p>
    <w:p w14:paraId="0F0099B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4A481AA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1DD593B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7FF0CC1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41EBC359">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附件3-3 单位负责人授权书</w:t>
      </w:r>
    </w:p>
    <w:p w14:paraId="77AA2008">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24146AD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我方的单位负责人</w:t>
      </w:r>
      <w:r>
        <w:rPr>
          <w:rFonts w:hint="eastAsia" w:ascii="宋体" w:hAnsi="宋体" w:eastAsia="宋体" w:cs="宋体"/>
          <w:color w:val="auto"/>
          <w:highlight w:val="none"/>
          <w:u w:val="single"/>
        </w:rPr>
        <w:t xml:space="preserve">　（填写“单位负责人全名”） </w:t>
      </w:r>
      <w:r>
        <w:rPr>
          <w:rFonts w:hint="eastAsia" w:ascii="宋体" w:hAnsi="宋体" w:eastAsia="宋体" w:cs="宋体"/>
          <w:color w:val="auto"/>
          <w:highlight w:val="none"/>
        </w:rPr>
        <w:t>授权</w:t>
      </w:r>
      <w:r>
        <w:rPr>
          <w:rFonts w:hint="eastAsia" w:ascii="宋体" w:hAnsi="宋体" w:eastAsia="宋体" w:cs="宋体"/>
          <w:color w:val="auto"/>
          <w:highlight w:val="none"/>
          <w:u w:val="single"/>
        </w:rPr>
        <w:t>　（填写“供应商代表全名”）</w:t>
      </w:r>
      <w:r>
        <w:rPr>
          <w:rFonts w:hint="eastAsia" w:ascii="宋体" w:hAnsi="宋体" w:eastAsia="宋体" w:cs="宋体"/>
          <w:color w:val="auto"/>
          <w:highlight w:val="none"/>
        </w:rPr>
        <w:t>为我方的供应商代表，代表我方参加</w:t>
      </w:r>
      <w:r>
        <w:rPr>
          <w:rFonts w:hint="eastAsia" w:ascii="宋体" w:hAnsi="宋体" w:eastAsia="宋体" w:cs="宋体"/>
          <w:color w:val="auto"/>
          <w:highlight w:val="none"/>
          <w:u w:val="single"/>
          <w:lang w:eastAsia="zh-CN"/>
        </w:rPr>
        <w:t>2025年5月教务处录取通知书礼盒及文创产品采购项目</w:t>
      </w:r>
      <w:r>
        <w:rPr>
          <w:rFonts w:hint="eastAsia" w:ascii="宋体" w:hAnsi="宋体" w:eastAsia="宋体" w:cs="宋体"/>
          <w:color w:val="auto"/>
          <w:highlight w:val="none"/>
          <w:u w:val="single"/>
        </w:rPr>
        <w:t>（填写“项目名称”）</w:t>
      </w:r>
      <w:r>
        <w:rPr>
          <w:rFonts w:hint="eastAsia" w:ascii="宋体" w:hAnsi="宋体" w:eastAsia="宋体" w:cs="宋体"/>
          <w:color w:val="auto"/>
          <w:highlight w:val="none"/>
        </w:rPr>
        <w:t>项目（项目编号：</w:t>
      </w:r>
      <w:r>
        <w:rPr>
          <w:rFonts w:hint="eastAsia" w:ascii="宋体" w:hAnsi="宋体" w:eastAsia="宋体" w:cs="宋体"/>
          <w:color w:val="auto"/>
          <w:highlight w:val="none"/>
          <w:u w:val="single"/>
          <w:lang w:eastAsia="zh-CN"/>
        </w:rPr>
        <w:t>卓招(岩)字2025-036号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14:paraId="3695E2F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供应商代表无转委权。特此授权。</w:t>
      </w:r>
    </w:p>
    <w:p w14:paraId="00B6DACA">
      <w:pPr>
        <w:pStyle w:val="12"/>
        <w:jc w:val="center"/>
        <w:rPr>
          <w:rFonts w:hint="eastAsia" w:ascii="宋体" w:hAnsi="宋体" w:eastAsia="宋体" w:cs="宋体"/>
          <w:color w:val="auto"/>
          <w:highlight w:val="none"/>
        </w:rPr>
      </w:pPr>
      <w:r>
        <w:rPr>
          <w:rFonts w:hint="eastAsia" w:ascii="宋体" w:hAnsi="宋体" w:eastAsia="宋体" w:cs="宋体"/>
          <w:color w:val="auto"/>
          <w:highlight w:val="none"/>
        </w:rPr>
        <w:t>（以下无正文）</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19E96E0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单位负责人：</w:t>
      </w:r>
      <w:r>
        <w:rPr>
          <w:rFonts w:hint="eastAsia" w:ascii="宋体" w:hAnsi="宋体" w:eastAsia="宋体" w:cs="宋体"/>
          <w:color w:val="auto"/>
          <w:highlight w:val="none"/>
          <w:u w:val="single"/>
        </w:rPr>
        <w:t>　　　　　</w:t>
      </w:r>
      <w:r>
        <w:rPr>
          <w:rFonts w:hint="eastAsia" w:ascii="宋体" w:hAnsi="宋体" w:eastAsia="宋体" w:cs="宋体"/>
          <w:color w:val="auto"/>
          <w:highlight w:val="none"/>
        </w:rPr>
        <w:t>身份证号：</w:t>
      </w:r>
      <w:r>
        <w:rPr>
          <w:rFonts w:hint="eastAsia" w:ascii="宋体" w:hAnsi="宋体" w:eastAsia="宋体" w:cs="宋体"/>
          <w:color w:val="auto"/>
          <w:highlight w:val="none"/>
          <w:u w:val="single"/>
        </w:rPr>
        <w:t>　　　　　</w:t>
      </w:r>
      <w:r>
        <w:rPr>
          <w:rFonts w:hint="eastAsia" w:ascii="宋体" w:hAnsi="宋体" w:eastAsia="宋体" w:cs="宋体"/>
          <w:color w:val="auto"/>
          <w:highlight w:val="none"/>
        </w:rPr>
        <w:t>手机：</w:t>
      </w:r>
      <w:r>
        <w:rPr>
          <w:rFonts w:hint="eastAsia" w:ascii="宋体" w:hAnsi="宋体" w:eastAsia="宋体" w:cs="宋体"/>
          <w:color w:val="auto"/>
          <w:highlight w:val="none"/>
          <w:u w:val="single"/>
        </w:rPr>
        <w:t>　　　　　</w:t>
      </w:r>
    </w:p>
    <w:p w14:paraId="6FB57FE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w:t>
      </w:r>
      <w:r>
        <w:rPr>
          <w:rFonts w:hint="eastAsia" w:ascii="宋体" w:hAnsi="宋体" w:eastAsia="宋体" w:cs="宋体"/>
          <w:color w:val="auto"/>
          <w:highlight w:val="none"/>
        </w:rPr>
        <w:t>身份证号：</w:t>
      </w:r>
      <w:r>
        <w:rPr>
          <w:rFonts w:hint="eastAsia" w:ascii="宋体" w:hAnsi="宋体" w:eastAsia="宋体" w:cs="宋体"/>
          <w:color w:val="auto"/>
          <w:highlight w:val="none"/>
          <w:u w:val="single"/>
        </w:rPr>
        <w:t>　　　　　</w:t>
      </w:r>
      <w:r>
        <w:rPr>
          <w:rFonts w:hint="eastAsia" w:ascii="宋体" w:hAnsi="宋体" w:eastAsia="宋体" w:cs="宋体"/>
          <w:color w:val="auto"/>
          <w:highlight w:val="none"/>
        </w:rPr>
        <w:t>手机：</w:t>
      </w:r>
      <w:r>
        <w:rPr>
          <w:rFonts w:hint="eastAsia" w:ascii="宋体" w:hAnsi="宋体" w:eastAsia="宋体" w:cs="宋体"/>
          <w:color w:val="auto"/>
          <w:highlight w:val="none"/>
          <w:u w:val="single"/>
        </w:rPr>
        <w:t>　　　　　</w:t>
      </w:r>
      <w:r>
        <w:rPr>
          <w:rFonts w:hint="eastAsia" w:ascii="宋体" w:hAnsi="宋体" w:eastAsia="宋体" w:cs="宋体"/>
          <w:color w:val="auto"/>
          <w:highlight w:val="none"/>
        </w:rPr>
        <w:br w:type="textWrapping"/>
      </w:r>
    </w:p>
    <w:p w14:paraId="3825AED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授权方</w:t>
      </w:r>
    </w:p>
    <w:p w14:paraId="15AF068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w:t>
      </w:r>
      <w:r>
        <w:rPr>
          <w:rFonts w:hint="eastAsia" w:ascii="宋体" w:hAnsi="宋体" w:eastAsia="宋体" w:cs="宋体"/>
          <w:color w:val="auto"/>
          <w:highlight w:val="none"/>
          <w:u w:val="single"/>
        </w:rPr>
        <w:t>（全称并加盖单位公章）</w:t>
      </w:r>
    </w:p>
    <w:p w14:paraId="0EC5113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单位负责人签字或盖章：</w:t>
      </w:r>
      <w:r>
        <w:rPr>
          <w:rFonts w:hint="eastAsia" w:ascii="宋体" w:hAnsi="宋体" w:eastAsia="宋体" w:cs="宋体"/>
          <w:color w:val="auto"/>
          <w:highlight w:val="none"/>
          <w:u w:val="single"/>
        </w:rPr>
        <w:t>　　　　　　　　　　</w:t>
      </w:r>
      <w:r>
        <w:rPr>
          <w:rFonts w:hint="eastAsia" w:ascii="宋体" w:hAnsi="宋体" w:eastAsia="宋体" w:cs="宋体"/>
          <w:color w:val="auto"/>
          <w:highlight w:val="none"/>
        </w:rPr>
        <w:br w:type="textWrapping"/>
      </w:r>
    </w:p>
    <w:p w14:paraId="71F0544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接受授权方</w:t>
      </w:r>
    </w:p>
    <w:p w14:paraId="1C2BFBA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供应商代表签字：</w:t>
      </w:r>
      <w:r>
        <w:rPr>
          <w:rFonts w:hint="eastAsia" w:ascii="宋体" w:hAnsi="宋体" w:eastAsia="宋体" w:cs="宋体"/>
          <w:color w:val="auto"/>
          <w:highlight w:val="none"/>
          <w:u w:val="single"/>
        </w:rPr>
        <w:t>　　　　　　　　　　</w:t>
      </w:r>
    </w:p>
    <w:p w14:paraId="5A465460">
      <w:pPr>
        <w:pStyle w:val="12"/>
        <w:ind w:firstLine="480"/>
        <w:jc w:val="right"/>
        <w:rPr>
          <w:rFonts w:hint="eastAsia" w:ascii="宋体" w:hAnsi="宋体" w:eastAsia="宋体" w:cs="宋体"/>
          <w:color w:val="auto"/>
          <w:highlight w:val="none"/>
        </w:rPr>
      </w:pPr>
      <w:r>
        <w:rPr>
          <w:rFonts w:hint="eastAsia" w:ascii="宋体" w:hAnsi="宋体" w:eastAsia="宋体" w:cs="宋体"/>
          <w:color w:val="auto"/>
          <w:highlight w:val="none"/>
        </w:rPr>
        <w:t>签署日期：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34EB9DB9">
      <w:pPr>
        <w:pStyle w:val="12"/>
        <w:ind w:firstLine="480"/>
        <w:jc w:val="left"/>
        <w:rPr>
          <w:rFonts w:hint="eastAsia" w:ascii="宋体" w:hAnsi="宋体" w:eastAsia="宋体" w:cs="宋体"/>
          <w:b/>
          <w:bCs/>
          <w:color w:val="auto"/>
          <w:highlight w:val="none"/>
        </w:rPr>
      </w:pPr>
      <w:r>
        <w:rPr>
          <w:rFonts w:hint="eastAsia" w:ascii="宋体" w:hAnsi="宋体" w:eastAsia="宋体" w:cs="宋体"/>
          <w:b/>
          <w:bCs/>
          <w:color w:val="auto"/>
          <w:highlight w:val="none"/>
        </w:rPr>
        <w:t>附：单位负责人、供应商代表的身份证正反面复印件</w:t>
      </w:r>
    </w:p>
    <w:p w14:paraId="7A226FE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要求：真实、有效、清晰</w:t>
      </w:r>
    </w:p>
    <w:p w14:paraId="43D64361">
      <w:pPr>
        <w:pStyle w:val="12"/>
        <w:ind w:firstLine="480"/>
        <w:jc w:val="left"/>
        <w:rPr>
          <w:rFonts w:hint="eastAsia" w:ascii="宋体" w:hAnsi="宋体" w:eastAsia="宋体" w:cs="宋体"/>
          <w:color w:val="auto"/>
          <w:highlight w:val="none"/>
        </w:rPr>
      </w:pPr>
    </w:p>
    <w:p w14:paraId="569136EA">
      <w:pPr>
        <w:pStyle w:val="12"/>
        <w:ind w:firstLine="480"/>
        <w:jc w:val="left"/>
        <w:rPr>
          <w:rFonts w:hint="eastAsia" w:ascii="宋体" w:hAnsi="宋体" w:eastAsia="宋体" w:cs="宋体"/>
          <w:color w:val="auto"/>
          <w:highlight w:val="none"/>
        </w:rPr>
      </w:pPr>
    </w:p>
    <w:p w14:paraId="2A869058">
      <w:pPr>
        <w:pStyle w:val="12"/>
        <w:ind w:firstLine="480"/>
        <w:jc w:val="left"/>
        <w:rPr>
          <w:rFonts w:hint="eastAsia" w:ascii="宋体" w:hAnsi="宋体" w:eastAsia="宋体" w:cs="宋体"/>
          <w:color w:val="auto"/>
          <w:highlight w:val="none"/>
        </w:rPr>
      </w:pPr>
    </w:p>
    <w:p w14:paraId="27270BC0">
      <w:pPr>
        <w:pStyle w:val="12"/>
        <w:ind w:firstLine="480"/>
        <w:jc w:val="left"/>
        <w:rPr>
          <w:rFonts w:hint="eastAsia" w:ascii="宋体" w:hAnsi="宋体" w:eastAsia="宋体" w:cs="宋体"/>
          <w:color w:val="auto"/>
          <w:highlight w:val="none"/>
        </w:rPr>
      </w:pPr>
    </w:p>
    <w:p w14:paraId="455E2CF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※注意：</w:t>
      </w:r>
    </w:p>
    <w:p w14:paraId="06F8378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1、企业（银行、保险、石油石化、电力、电信等行业除外）、事业单位和社会团体法人的“单位负责人”指法定代表人，即与实际提交的“营业执照等证明文件”载明的一致。</w:t>
      </w:r>
    </w:p>
    <w:p w14:paraId="6F7AB36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银行、保险、石油石化、电力、电信等行业：以法人身份参加磋商的，“单位负责人”指法定代表人，即与实际提交的“营业执照等证明文件”载明的一致；以非法人身份参加磋商的，“单位负责人”指代表单位行使职权的主要负责人，即与实际提交的“营业执照等证明文件”载明的一致。</w:t>
      </w:r>
    </w:p>
    <w:p w14:paraId="301E270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14:paraId="0AC5FA3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4、对于接受联合体形式的磋商且供应商是联合体的，则只需要联合体的牵头方提交本授权书，在纸质响应文件正本中的本授权书应为原件</w:t>
      </w:r>
    </w:p>
    <w:p w14:paraId="6F25122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E5E5FA7">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附件3-4 营业执照等证明文件</w:t>
      </w:r>
    </w:p>
    <w:p w14:paraId="3EC91522">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6A27714D">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）供应商为法人（包括企业、事业单位和社会团体）的</w:t>
      </w:r>
    </w:p>
    <w:p w14:paraId="773123B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现附上由</w:t>
      </w:r>
      <w:r>
        <w:rPr>
          <w:rFonts w:hint="eastAsia" w:ascii="宋体" w:hAnsi="宋体" w:eastAsia="宋体" w:cs="宋体"/>
          <w:color w:val="auto"/>
          <w:highlight w:val="none"/>
          <w:u w:val="single"/>
        </w:rPr>
        <w:t>　　（填写“签发机关全称”）</w:t>
      </w:r>
      <w:r>
        <w:rPr>
          <w:rFonts w:hint="eastAsia" w:ascii="宋体" w:hAnsi="宋体" w:eastAsia="宋体" w:cs="宋体"/>
          <w:color w:val="auto"/>
          <w:highlight w:val="none"/>
        </w:rPr>
        <w:t>签发的我方统一社会信用代码</w:t>
      </w:r>
      <w:r>
        <w:rPr>
          <w:rFonts w:hint="eastAsia" w:ascii="宋体" w:hAnsi="宋体" w:eastAsia="宋体" w:cs="宋体"/>
          <w:color w:val="auto"/>
          <w:highlight w:val="none"/>
          <w:u w:val="single"/>
        </w:rPr>
        <w:t>　　（请填写法人的具体证照名称）</w:t>
      </w:r>
      <w:r>
        <w:rPr>
          <w:rFonts w:hint="eastAsia" w:ascii="宋体" w:hAnsi="宋体" w:eastAsia="宋体" w:cs="宋体"/>
          <w:color w:val="auto"/>
          <w:highlight w:val="none"/>
        </w:rPr>
        <w:t>复印件，该证明材料真实有效，否则我方负全部责任。</w:t>
      </w:r>
    </w:p>
    <w:p w14:paraId="59963F1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）供应商为非法人（包括其他组织、自然人）的</w:t>
      </w:r>
    </w:p>
    <w:p w14:paraId="604ADB8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□现附上由</w:t>
      </w:r>
      <w:r>
        <w:rPr>
          <w:rFonts w:hint="eastAsia" w:ascii="宋体" w:hAnsi="宋体" w:eastAsia="宋体" w:cs="宋体"/>
          <w:color w:val="auto"/>
          <w:highlight w:val="none"/>
          <w:u w:val="single"/>
        </w:rPr>
        <w:t>　　（填写“签发机关全称”）</w:t>
      </w:r>
      <w:r>
        <w:rPr>
          <w:rFonts w:hint="eastAsia" w:ascii="宋体" w:hAnsi="宋体" w:eastAsia="宋体" w:cs="宋体"/>
          <w:color w:val="auto"/>
          <w:highlight w:val="none"/>
        </w:rPr>
        <w:t>签发的我方统一社会信用代码</w:t>
      </w:r>
      <w:r>
        <w:rPr>
          <w:rFonts w:hint="eastAsia" w:ascii="宋体" w:hAnsi="宋体" w:eastAsia="宋体" w:cs="宋体"/>
          <w:color w:val="auto"/>
          <w:highlight w:val="none"/>
          <w:u w:val="single"/>
        </w:rPr>
        <w:t>　　（请填写非自然人的非法人的具体证照名称）</w:t>
      </w:r>
      <w:r>
        <w:rPr>
          <w:rFonts w:hint="eastAsia" w:ascii="宋体" w:hAnsi="宋体" w:eastAsia="宋体" w:cs="宋体"/>
          <w:color w:val="auto"/>
          <w:highlight w:val="none"/>
        </w:rPr>
        <w:t>复印件，该证明材料真实有效，否则我方负全部责任。</w:t>
      </w:r>
    </w:p>
    <w:p w14:paraId="70FE67D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□现附上由</w:t>
      </w:r>
      <w:r>
        <w:rPr>
          <w:rFonts w:hint="eastAsia" w:ascii="宋体" w:hAnsi="宋体" w:eastAsia="宋体" w:cs="宋体"/>
          <w:color w:val="auto"/>
          <w:highlight w:val="none"/>
          <w:u w:val="single"/>
        </w:rPr>
        <w:t>　　（填写“签发机关全称”）</w:t>
      </w:r>
      <w:r>
        <w:rPr>
          <w:rFonts w:hint="eastAsia" w:ascii="宋体" w:hAnsi="宋体" w:eastAsia="宋体" w:cs="宋体"/>
          <w:color w:val="auto"/>
          <w:highlight w:val="none"/>
        </w:rPr>
        <w:t>签发的我方统一社会信用代码</w:t>
      </w:r>
      <w:r>
        <w:rPr>
          <w:rFonts w:hint="eastAsia" w:ascii="宋体" w:hAnsi="宋体" w:eastAsia="宋体" w:cs="宋体"/>
          <w:color w:val="auto"/>
          <w:highlight w:val="none"/>
          <w:u w:val="single"/>
        </w:rPr>
        <w:t>　　（请填写自然人的身份证件名称）</w:t>
      </w:r>
      <w:r>
        <w:rPr>
          <w:rFonts w:hint="eastAsia" w:ascii="宋体" w:hAnsi="宋体" w:eastAsia="宋体" w:cs="宋体"/>
          <w:color w:val="auto"/>
          <w:highlight w:val="none"/>
        </w:rPr>
        <w:t>复印件，该证明材料真实有效，否则我方负全部责任。</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5DEEE27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※注意：</w:t>
      </w:r>
    </w:p>
    <w:p w14:paraId="081AEB7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1、请供应商根据实际情况填写，在相应的（）中打“√”并选择相应的“□”（若有）后，再按照本格式的要求提供相应证明材料的复印件。</w:t>
      </w:r>
    </w:p>
    <w:p w14:paraId="0112B40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14:paraId="6B76B7B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3、对于接受联合体形式的磋商且供应商是联合体的，则联合体各成员都应当提交本资格证明文件。</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4FB287F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16EE0A1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w:t>
      </w:r>
    </w:p>
    <w:p w14:paraId="228FBB7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1096F77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39EF80B4">
      <w:pPr>
        <w:keepNext w:val="0"/>
        <w:keepLines w:val="0"/>
        <w:widowControl/>
        <w:suppressLineNumbers w:val="0"/>
        <w:jc w:val="center"/>
        <w:rPr>
          <w:rFonts w:ascii="宋体" w:hAnsi="宋体" w:eastAsia="宋体" w:cs="宋体"/>
          <w:b/>
          <w:bCs/>
          <w:color w:val="auto"/>
          <w:kern w:val="0"/>
          <w:sz w:val="32"/>
          <w:szCs w:val="32"/>
          <w:highlight w:val="none"/>
          <w:lang w:val="en-US" w:eastAsia="zh-CN" w:bidi="ar"/>
        </w:rPr>
      </w:pPr>
      <w:r>
        <w:rPr>
          <w:rFonts w:hint="eastAsia" w:ascii="宋体" w:hAnsi="宋体" w:eastAsia="宋体" w:cs="宋体"/>
          <w:b/>
          <w:color w:val="auto"/>
          <w:sz w:val="24"/>
          <w:highlight w:val="none"/>
        </w:rPr>
        <w:t xml:space="preserve">附件3-5 </w:t>
      </w:r>
      <w:r>
        <w:rPr>
          <w:rFonts w:hint="eastAsia" w:ascii="宋体" w:hAnsi="宋体" w:eastAsia="宋体" w:cs="宋体"/>
          <w:b/>
          <w:color w:val="auto"/>
          <w:sz w:val="24"/>
          <w:highlight w:val="none"/>
          <w:lang w:val="en-US" w:eastAsia="zh-CN"/>
        </w:rPr>
        <w:t>资格承诺函</w:t>
      </w:r>
      <w:r>
        <w:rPr>
          <w:rFonts w:hint="eastAsia" w:ascii="宋体" w:hAnsi="宋体" w:eastAsia="宋体" w:cs="宋体"/>
          <w:color w:val="auto"/>
          <w:highlight w:val="none"/>
        </w:rPr>
        <w:br w:type="textWrapping"/>
      </w:r>
    </w:p>
    <w:p w14:paraId="4EA8ED99">
      <w:pPr>
        <w:keepNext w:val="0"/>
        <w:keepLines w:val="0"/>
        <w:widowControl/>
        <w:suppressLineNumbers w:val="0"/>
        <w:jc w:val="left"/>
        <w:rPr>
          <w:rFonts w:hint="eastAsia"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致：</w:t>
      </w:r>
      <w:r>
        <w:rPr>
          <w:rFonts w:hint="eastAsia" w:ascii="宋体" w:hAnsi="宋体" w:eastAsia="宋体" w:cs="宋体"/>
          <w:color w:val="auto"/>
          <w:kern w:val="0"/>
          <w:sz w:val="20"/>
          <w:szCs w:val="20"/>
          <w:highlight w:val="none"/>
          <w:u w:val="single"/>
          <w:lang w:val="en-US" w:eastAsia="zh-CN" w:bidi="ar"/>
        </w:rPr>
        <w:t xml:space="preserve"> 龙岩学院</w:t>
      </w:r>
      <w:r>
        <w:rPr>
          <w:rFonts w:hint="eastAsia" w:ascii="宋体" w:hAnsi="宋体" w:eastAsia="宋体" w:cs="宋体"/>
          <w:color w:val="auto"/>
          <w:kern w:val="0"/>
          <w:sz w:val="20"/>
          <w:szCs w:val="20"/>
          <w:highlight w:val="none"/>
          <w:lang w:val="en-US" w:eastAsia="zh-CN" w:bidi="ar"/>
        </w:rPr>
        <w:t xml:space="preserve"> </w:t>
      </w:r>
    </w:p>
    <w:p w14:paraId="2C82D987">
      <w:pPr>
        <w:pStyle w:val="12"/>
        <w:ind w:firstLine="960"/>
        <w:jc w:val="left"/>
        <w:rPr>
          <w:rFonts w:hint="eastAsia" w:ascii="宋体" w:hAnsi="宋体" w:eastAsia="宋体" w:cs="宋体"/>
          <w:color w:val="auto"/>
          <w:highlight w:val="none"/>
        </w:rPr>
      </w:pPr>
    </w:p>
    <w:p w14:paraId="6C3B62F2">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单位名称(自然人姓名):</w:t>
      </w:r>
      <w:r>
        <w:rPr>
          <w:rFonts w:hint="eastAsia" w:ascii="宋体" w:hAnsi="宋体" w:eastAsia="宋体" w:cs="宋体"/>
          <w:color w:val="auto"/>
          <w:highlight w:val="none"/>
          <w:u w:val="single"/>
        </w:rPr>
        <w:t xml:space="preserve">          </w:t>
      </w:r>
    </w:p>
    <w:p w14:paraId="5EA967C5">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统一社会信用代码(自然人身份证号码):</w:t>
      </w:r>
      <w:r>
        <w:rPr>
          <w:rFonts w:hint="eastAsia" w:ascii="宋体" w:hAnsi="宋体" w:eastAsia="宋体" w:cs="宋体"/>
          <w:color w:val="auto"/>
          <w:highlight w:val="none"/>
          <w:u w:val="single"/>
        </w:rPr>
        <w:t xml:space="preserve">          </w:t>
      </w:r>
    </w:p>
    <w:p w14:paraId="5590E77D">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法定代表人(负责人):</w:t>
      </w:r>
      <w:r>
        <w:rPr>
          <w:rFonts w:hint="eastAsia" w:ascii="宋体" w:hAnsi="宋体" w:eastAsia="宋体" w:cs="宋体"/>
          <w:color w:val="auto"/>
          <w:highlight w:val="none"/>
          <w:u w:val="single"/>
        </w:rPr>
        <w:t xml:space="preserve">          </w:t>
      </w:r>
    </w:p>
    <w:p w14:paraId="44B617DC">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联系地址和电话:</w:t>
      </w:r>
      <w:r>
        <w:rPr>
          <w:rFonts w:hint="eastAsia" w:ascii="宋体" w:hAnsi="宋体" w:eastAsia="宋体" w:cs="宋体"/>
          <w:color w:val="auto"/>
          <w:highlight w:val="none"/>
          <w:u w:val="single"/>
        </w:rPr>
        <w:t xml:space="preserve">          </w:t>
      </w:r>
    </w:p>
    <w:p w14:paraId="368DC62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我单位(本人)自愿参加本次采购活动，严格遵守相关法律法规，坚守公开、公平公正和诚实信用等原则，依法诚信经营，并郑重承诺:</w:t>
      </w:r>
    </w:p>
    <w:p w14:paraId="1C32F7D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一、我单位(本人)具备采购文件要求以及</w:t>
      </w:r>
      <w:r>
        <w:rPr>
          <w:rFonts w:hint="eastAsia" w:ascii="宋体" w:hAnsi="宋体" w:eastAsia="宋体" w:cs="宋体"/>
          <w:color w:val="auto"/>
          <w:highlight w:val="none"/>
          <w:lang w:val="en-US" w:eastAsia="zh-CN"/>
        </w:rPr>
        <w:t>基本</w:t>
      </w:r>
      <w:r>
        <w:rPr>
          <w:rFonts w:hint="eastAsia" w:ascii="宋体" w:hAnsi="宋体" w:eastAsia="宋体" w:cs="宋体"/>
          <w:color w:val="auto"/>
          <w:highlight w:val="none"/>
        </w:rPr>
        <w:t>条件:</w:t>
      </w:r>
    </w:p>
    <w:p w14:paraId="1631DEF7">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1.具有独立承担民事责任的能力</w:t>
      </w:r>
      <w:r>
        <w:rPr>
          <w:rFonts w:hint="eastAsia" w:ascii="宋体" w:hAnsi="宋体" w:eastAsia="宋体" w:cs="宋体"/>
          <w:color w:val="auto"/>
          <w:highlight w:val="none"/>
          <w:lang w:eastAsia="zh-CN"/>
        </w:rPr>
        <w:t>；</w:t>
      </w:r>
    </w:p>
    <w:p w14:paraId="4E419017">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2.具有良好的商业信誉和健全的财务会计制度</w:t>
      </w:r>
      <w:r>
        <w:rPr>
          <w:rFonts w:hint="eastAsia" w:ascii="宋体" w:hAnsi="宋体" w:eastAsia="宋体" w:cs="宋体"/>
          <w:color w:val="auto"/>
          <w:highlight w:val="none"/>
          <w:lang w:eastAsia="zh-CN"/>
        </w:rPr>
        <w:t>；</w:t>
      </w:r>
    </w:p>
    <w:p w14:paraId="4C58BC97">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3.具有履行合同所必需的设备和专业技术能力</w:t>
      </w:r>
      <w:r>
        <w:rPr>
          <w:rFonts w:hint="eastAsia" w:ascii="宋体" w:hAnsi="宋体" w:eastAsia="宋体" w:cs="宋体"/>
          <w:color w:val="auto"/>
          <w:highlight w:val="none"/>
          <w:lang w:eastAsia="zh-CN"/>
        </w:rPr>
        <w:t>；</w:t>
      </w:r>
    </w:p>
    <w:p w14:paraId="0E882EDB">
      <w:pPr>
        <w:pStyle w:val="12"/>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4.有依法缴纳税收和社会保障资金的良好记录</w:t>
      </w:r>
      <w:r>
        <w:rPr>
          <w:rFonts w:hint="eastAsia" w:ascii="宋体" w:hAnsi="宋体" w:eastAsia="宋体" w:cs="宋体"/>
          <w:color w:val="auto"/>
          <w:highlight w:val="none"/>
          <w:lang w:eastAsia="zh-CN"/>
        </w:rPr>
        <w:t>；</w:t>
      </w:r>
    </w:p>
    <w:p w14:paraId="08B8206C">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5.参加采购活动前三年内，在经营活动中没有重大违法记录；</w:t>
      </w:r>
    </w:p>
    <w:p w14:paraId="5DA720F7">
      <w:pPr>
        <w:pStyle w:val="12"/>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6.法律、行政法规规定的其他条件。</w:t>
      </w:r>
    </w:p>
    <w:p w14:paraId="730771C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二、不存在违反“单位负责人为同一人或者存在直接控股、管理关系的不同供应商，不得参加同一合同项下的采购活动。除单一来源采购项目外，为采购项目提供整体设计、规范编制或者项目管理、监理、检测等服务的供应商，不得再参加该采购项目的其他采购活动”情形。</w:t>
      </w:r>
    </w:p>
    <w:p w14:paraId="7447BE1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我单位(本人)对本承诺函及所承诺事项的真实性、合法性及有效性负责，并已知晓如提供资格承诺函不实，可能涉嫌“提供虚假材料谋取中标成交”违法情形。经调查属实的，愿意接受行政监管部门按照法律法规有关规定处理。</w:t>
      </w:r>
    </w:p>
    <w:p w14:paraId="52463692">
      <w:pPr>
        <w:pStyle w:val="12"/>
        <w:ind w:firstLine="480"/>
        <w:jc w:val="right"/>
        <w:rPr>
          <w:rFonts w:hint="eastAsia" w:ascii="宋体" w:hAnsi="宋体" w:eastAsia="宋体" w:cs="宋体"/>
          <w:color w:val="auto"/>
          <w:highlight w:val="none"/>
        </w:rPr>
      </w:pPr>
      <w:r>
        <w:rPr>
          <w:rFonts w:hint="eastAsia" w:ascii="宋体" w:hAnsi="宋体" w:eastAsia="宋体" w:cs="宋体"/>
          <w:color w:val="auto"/>
          <w:highlight w:val="none"/>
        </w:rPr>
        <w:t>供应商：</w:t>
      </w:r>
      <w:r>
        <w:rPr>
          <w:rFonts w:hint="eastAsia" w:ascii="宋体" w:hAnsi="宋体" w:eastAsia="宋体" w:cs="宋体"/>
          <w:color w:val="auto"/>
          <w:highlight w:val="none"/>
          <w:u w:val="single"/>
        </w:rPr>
        <w:t xml:space="preserve">          (单位公章)</w:t>
      </w:r>
    </w:p>
    <w:p w14:paraId="06CFC88D">
      <w:pPr>
        <w:pStyle w:val="12"/>
        <w:ind w:firstLine="480"/>
        <w:jc w:val="righ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年　　月　　日</w:t>
      </w:r>
    </w:p>
    <w:p w14:paraId="1697163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w:t>
      </w:r>
    </w:p>
    <w:p w14:paraId="1F368998">
      <w:pPr>
        <w:pStyle w:val="12"/>
        <w:keepNext w:val="0"/>
        <w:keepLines w:val="0"/>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1.我单位(本人)专指参加采购活动的供应商(含自然人)；</w:t>
      </w:r>
    </w:p>
    <w:p w14:paraId="6BA48EA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2.资格承诺的供应商应在投标(响应)文件中按此模板提供承诺函，否则，视为未按照</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文件规定提交</w:t>
      </w:r>
      <w:r>
        <w:rPr>
          <w:rFonts w:hint="eastAsia" w:ascii="宋体" w:hAnsi="宋体" w:eastAsia="宋体" w:cs="宋体"/>
          <w:color w:val="auto"/>
          <w:highlight w:val="none"/>
          <w:lang w:val="en-US" w:eastAsia="zh-CN"/>
        </w:rPr>
        <w:t>供应商</w:t>
      </w:r>
      <w:r>
        <w:rPr>
          <w:rFonts w:hint="eastAsia" w:ascii="宋体" w:hAnsi="宋体" w:eastAsia="宋体" w:cs="宋体"/>
          <w:color w:val="auto"/>
          <w:highlight w:val="none"/>
        </w:rPr>
        <w:t>的资格及资信文件，按资格审查不通过处理。</w:t>
      </w:r>
      <w:r>
        <w:rPr>
          <w:rFonts w:hint="eastAsia" w:ascii="宋体" w:hAnsi="宋体" w:eastAsia="宋体" w:cs="宋体"/>
          <w:color w:val="auto"/>
          <w:highlight w:val="none"/>
        </w:rPr>
        <w:br w:type="textWrapping"/>
      </w:r>
    </w:p>
    <w:p w14:paraId="72986204">
      <w:pPr>
        <w:rPr>
          <w:rFonts w:hint="eastAsia" w:ascii="宋体" w:hAnsi="宋体" w:eastAsia="宋体" w:cs="宋体"/>
          <w:b/>
          <w:color w:val="auto"/>
          <w:sz w:val="24"/>
          <w:highlight w:val="none"/>
        </w:rPr>
      </w:pPr>
      <w:r>
        <w:rPr>
          <w:rFonts w:hint="eastAsia" w:ascii="宋体" w:hAnsi="宋体" w:eastAsia="宋体" w:cs="宋体"/>
          <w:b/>
          <w:color w:val="auto"/>
          <w:sz w:val="24"/>
          <w:highlight w:val="none"/>
        </w:rPr>
        <w:br w:type="page"/>
      </w:r>
    </w:p>
    <w:p w14:paraId="452474C2">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w:t>
      </w:r>
      <w:r>
        <w:rPr>
          <w:rFonts w:hint="eastAsia" w:ascii="宋体" w:hAnsi="宋体" w:eastAsia="宋体" w:cs="宋体"/>
          <w:b/>
          <w:color w:val="auto"/>
          <w:sz w:val="24"/>
          <w:highlight w:val="none"/>
          <w:lang w:val="en-US" w:eastAsia="zh-CN"/>
        </w:rPr>
        <w:t>6</w:t>
      </w:r>
      <w:r>
        <w:rPr>
          <w:rFonts w:hint="eastAsia" w:ascii="宋体" w:hAnsi="宋体" w:eastAsia="宋体" w:cs="宋体"/>
          <w:b/>
          <w:color w:val="auto"/>
          <w:sz w:val="24"/>
          <w:highlight w:val="none"/>
        </w:rPr>
        <w:t xml:space="preserve"> 联合体协议</w:t>
      </w:r>
    </w:p>
    <w:p w14:paraId="5B57D6CE">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（接受联合体的项目使用）</w:t>
      </w:r>
    </w:p>
    <w:p w14:paraId="4A7353E2">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7D63943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兹有</w:t>
      </w:r>
      <w:r>
        <w:rPr>
          <w:rFonts w:hint="eastAsia" w:ascii="宋体" w:hAnsi="宋体" w:eastAsia="宋体" w:cs="宋体"/>
          <w:color w:val="auto"/>
          <w:highlight w:val="none"/>
          <w:u w:val="single"/>
        </w:rPr>
        <w:t>（填写“联合体中各方的全称”，各方的全称之间请用“、”分割）</w:t>
      </w:r>
      <w:r>
        <w:rPr>
          <w:rFonts w:hint="eastAsia" w:ascii="宋体" w:hAnsi="宋体" w:eastAsia="宋体" w:cs="宋体"/>
          <w:color w:val="auto"/>
          <w:highlight w:val="none"/>
        </w:rPr>
        <w:t>自愿组成联合体，共同参加</w:t>
      </w:r>
      <w:r>
        <w:rPr>
          <w:rFonts w:hint="eastAsia" w:ascii="宋体" w:hAnsi="宋体" w:eastAsia="宋体" w:cs="宋体"/>
          <w:color w:val="auto"/>
          <w:highlight w:val="none"/>
          <w:u w:val="single"/>
          <w:lang w:eastAsia="zh-CN"/>
        </w:rPr>
        <w:t>2025年5月教务处录取通知书礼盒及文创产品采购项目</w:t>
      </w:r>
      <w:r>
        <w:rPr>
          <w:rFonts w:hint="eastAsia" w:ascii="宋体" w:hAnsi="宋体" w:eastAsia="宋体" w:cs="宋体"/>
          <w:color w:val="auto"/>
          <w:highlight w:val="none"/>
          <w:u w:val="single"/>
        </w:rPr>
        <w:t>（填写“项目名称”）</w:t>
      </w:r>
      <w:r>
        <w:rPr>
          <w:rFonts w:hint="eastAsia" w:ascii="宋体" w:hAnsi="宋体" w:eastAsia="宋体" w:cs="宋体"/>
          <w:color w:val="auto"/>
          <w:highlight w:val="none"/>
        </w:rPr>
        <w:t xml:space="preserve"> 项目（项目编号：</w:t>
      </w:r>
      <w:r>
        <w:rPr>
          <w:rFonts w:hint="eastAsia" w:ascii="宋体" w:hAnsi="宋体" w:eastAsia="宋体" w:cs="宋体"/>
          <w:color w:val="auto"/>
          <w:highlight w:val="none"/>
          <w:u w:val="single"/>
          <w:lang w:eastAsia="zh-CN"/>
        </w:rPr>
        <w:t>卓招(岩)字2025-036号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）的响应磋商。现就联合体参加本项目响应磋商的有关事宜达成下列协议：</w:t>
      </w:r>
    </w:p>
    <w:p w14:paraId="5CD52F0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一、联合体各方应承担的工作和义务具体如下：</w:t>
      </w:r>
    </w:p>
    <w:p w14:paraId="7885BD4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1、牵头方（全称）：</w:t>
      </w:r>
      <w:r>
        <w:rPr>
          <w:rFonts w:hint="eastAsia" w:ascii="宋体" w:hAnsi="宋体" w:eastAsia="宋体" w:cs="宋体"/>
          <w:color w:val="auto"/>
          <w:highlight w:val="none"/>
          <w:u w:val="single"/>
        </w:rPr>
        <w:t xml:space="preserve">（填写“工作及义务的具体内容”） </w:t>
      </w:r>
      <w:r>
        <w:rPr>
          <w:rFonts w:hint="eastAsia" w:ascii="宋体" w:hAnsi="宋体" w:eastAsia="宋体" w:cs="宋体"/>
          <w:color w:val="auto"/>
          <w:highlight w:val="none"/>
        </w:rPr>
        <w:t>；</w:t>
      </w:r>
    </w:p>
    <w:p w14:paraId="60B3606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2、成员方：</w:t>
      </w:r>
    </w:p>
    <w:p w14:paraId="053C4E2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2.1（成员一的全称）：</w:t>
      </w:r>
      <w:r>
        <w:rPr>
          <w:rFonts w:hint="eastAsia" w:ascii="宋体" w:hAnsi="宋体" w:eastAsia="宋体" w:cs="宋体"/>
          <w:color w:val="auto"/>
          <w:highlight w:val="none"/>
          <w:u w:val="single"/>
        </w:rPr>
        <w:t>（填写“工作及义务的具体内容”）</w:t>
      </w:r>
      <w:r>
        <w:rPr>
          <w:rFonts w:hint="eastAsia" w:ascii="宋体" w:hAnsi="宋体" w:eastAsia="宋体" w:cs="宋体"/>
          <w:color w:val="auto"/>
          <w:highlight w:val="none"/>
        </w:rPr>
        <w:t xml:space="preserve"> ；</w:t>
      </w:r>
    </w:p>
    <w:p w14:paraId="355D1FF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w:t>
      </w:r>
    </w:p>
    <w:p w14:paraId="564ACF5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二、联合体各方的合同金额占比，具体如下：</w:t>
      </w:r>
    </w:p>
    <w:p w14:paraId="0A98C4F1">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1.牵头方（</w:t>
      </w:r>
      <w:r>
        <w:rPr>
          <w:rFonts w:hint="eastAsia" w:ascii="宋体" w:hAnsi="宋体" w:eastAsia="宋体" w:cs="宋体"/>
          <w:color w:val="auto"/>
          <w:highlight w:val="none"/>
          <w:u w:val="single"/>
        </w:rPr>
        <w:t xml:space="preserve"> 全称</w:t>
      </w:r>
      <w:r>
        <w:rPr>
          <w:rFonts w:hint="eastAsia" w:ascii="宋体" w:hAnsi="宋体" w:eastAsia="宋体" w:cs="宋体"/>
          <w:color w:val="auto"/>
          <w:highlight w:val="none"/>
        </w:rPr>
        <w:t xml:space="preserve"> ）的合同金额占合同总额的</w:t>
      </w:r>
      <w:r>
        <w:rPr>
          <w:rFonts w:hint="eastAsia" w:ascii="宋体" w:hAnsi="宋体" w:eastAsia="宋体" w:cs="宋体"/>
          <w:color w:val="auto"/>
          <w:highlight w:val="none"/>
          <w:u w:val="single"/>
        </w:rPr>
        <w:t>　　</w:t>
      </w:r>
      <w:r>
        <w:rPr>
          <w:rFonts w:hint="eastAsia" w:ascii="宋体" w:hAnsi="宋体" w:eastAsia="宋体" w:cs="宋体"/>
          <w:color w:val="auto"/>
          <w:highlight w:val="none"/>
        </w:rPr>
        <w:t>%；</w:t>
      </w:r>
    </w:p>
    <w:p w14:paraId="142C6CF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2.成员方：</w:t>
      </w:r>
    </w:p>
    <w:p w14:paraId="3CD5816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w:t>
      </w:r>
      <w:r>
        <w:rPr>
          <w:rFonts w:hint="eastAsia" w:ascii="宋体" w:hAnsi="宋体" w:eastAsia="宋体" w:cs="宋体"/>
          <w:color w:val="auto"/>
          <w:highlight w:val="none"/>
          <w:u w:val="single"/>
        </w:rPr>
        <w:t xml:space="preserve"> 成员1的全称 </w:t>
      </w:r>
      <w:r>
        <w:rPr>
          <w:rFonts w:hint="eastAsia" w:ascii="宋体" w:hAnsi="宋体" w:eastAsia="宋体" w:cs="宋体"/>
          <w:color w:val="auto"/>
          <w:highlight w:val="none"/>
        </w:rPr>
        <w:t>）的合同金额占合同总额的</w:t>
      </w:r>
      <w:r>
        <w:rPr>
          <w:rFonts w:hint="eastAsia" w:ascii="宋体" w:hAnsi="宋体" w:eastAsia="宋体" w:cs="宋体"/>
          <w:color w:val="auto"/>
          <w:highlight w:val="none"/>
          <w:u w:val="single"/>
        </w:rPr>
        <w:t>　　</w:t>
      </w:r>
      <w:r>
        <w:rPr>
          <w:rFonts w:hint="eastAsia" w:ascii="宋体" w:hAnsi="宋体" w:eastAsia="宋体" w:cs="宋体"/>
          <w:color w:val="auto"/>
          <w:highlight w:val="none"/>
        </w:rPr>
        <w:t>%；</w:t>
      </w:r>
    </w:p>
    <w:p w14:paraId="237FB0F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w:t>
      </w:r>
    </w:p>
    <w:p w14:paraId="12ABC29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三、联合体各方约定：</w:t>
      </w:r>
    </w:p>
    <w:p w14:paraId="4BA3DF5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1、由</w:t>
      </w:r>
      <w:r>
        <w:rPr>
          <w:rFonts w:hint="eastAsia" w:ascii="宋体" w:hAnsi="宋体" w:eastAsia="宋体" w:cs="宋体"/>
          <w:color w:val="auto"/>
          <w:highlight w:val="none"/>
          <w:u w:val="single"/>
        </w:rPr>
        <w:t>（填写“牵头方的全称”）代表联合体办理参加本项目报价的有关事宜（包括但不限于：注册账号、派出供应商代表、提交响应文件及参加开标、谈判、澄清等），在此过程中，供应商代表签字的一切文件和处理结果，联合体均予以认可并对此承担责任。</w:t>
      </w:r>
    </w:p>
    <w:p w14:paraId="14F5F05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2、联合体各方约定由</w:t>
      </w:r>
      <w:r>
        <w:rPr>
          <w:rFonts w:hint="eastAsia" w:ascii="宋体" w:hAnsi="宋体" w:eastAsia="宋体" w:cs="宋体"/>
          <w:color w:val="auto"/>
          <w:highlight w:val="none"/>
          <w:u w:val="single"/>
        </w:rPr>
        <w:t>（填写“牵头方的全称”）代表联合体办理磋商保证金事宜。</w:t>
      </w:r>
    </w:p>
    <w:p w14:paraId="103B251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63F5F92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四、若中标，牵头方将代表联合体与采购人就合同签订事宜进行协商；若协商一致，则联合体各方将共同与采购人签订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合同，并就</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合同约定的事项对采购人承担连带责任。</w:t>
      </w:r>
    </w:p>
    <w:p w14:paraId="24C25FC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五、本协议自签署之日起生效，</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合同履行完毕后自动失效。</w:t>
      </w:r>
    </w:p>
    <w:p w14:paraId="3F00472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六、本协议一式</w:t>
      </w:r>
      <w:r>
        <w:rPr>
          <w:rFonts w:hint="eastAsia" w:ascii="宋体" w:hAnsi="宋体" w:eastAsia="宋体" w:cs="宋体"/>
          <w:color w:val="auto"/>
          <w:highlight w:val="none"/>
          <w:u w:val="single"/>
        </w:rPr>
        <w:t>（填写具体份数）</w:t>
      </w:r>
      <w:r>
        <w:rPr>
          <w:rFonts w:hint="eastAsia" w:ascii="宋体" w:hAnsi="宋体" w:eastAsia="宋体" w:cs="宋体"/>
          <w:color w:val="auto"/>
          <w:highlight w:val="none"/>
        </w:rPr>
        <w:t>份，联合体各方各执一份，响应文件中提交一份。</w:t>
      </w:r>
    </w:p>
    <w:p w14:paraId="6AEBDB1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（以下无正文）</w:t>
      </w:r>
    </w:p>
    <w:p w14:paraId="62B45FC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牵头方：</w:t>
      </w:r>
      <w:r>
        <w:rPr>
          <w:rFonts w:hint="eastAsia" w:ascii="宋体" w:hAnsi="宋体" w:eastAsia="宋体" w:cs="宋体"/>
          <w:color w:val="auto"/>
          <w:highlight w:val="none"/>
          <w:u w:val="single"/>
        </w:rPr>
        <w:t>（全称并加盖单位公章）</w:t>
      </w:r>
    </w:p>
    <w:p w14:paraId="668ACB1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法定代表人或其委托代理人：</w:t>
      </w:r>
      <w:r>
        <w:rPr>
          <w:rFonts w:hint="eastAsia" w:ascii="宋体" w:hAnsi="宋体" w:eastAsia="宋体" w:cs="宋体"/>
          <w:color w:val="auto"/>
          <w:highlight w:val="none"/>
          <w:u w:val="single"/>
        </w:rPr>
        <w:t xml:space="preserve"> （签字或盖章）</w:t>
      </w:r>
    </w:p>
    <w:p w14:paraId="5093B33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成员一：</w:t>
      </w:r>
      <w:r>
        <w:rPr>
          <w:rFonts w:hint="eastAsia" w:ascii="宋体" w:hAnsi="宋体" w:eastAsia="宋体" w:cs="宋体"/>
          <w:color w:val="auto"/>
          <w:highlight w:val="none"/>
          <w:u w:val="single"/>
        </w:rPr>
        <w:t>（全称并加盖成员一的单位公章）</w:t>
      </w:r>
    </w:p>
    <w:p w14:paraId="4A35CAA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法定代表人或其委托代理人：</w:t>
      </w:r>
      <w:r>
        <w:rPr>
          <w:rFonts w:hint="eastAsia" w:ascii="宋体" w:hAnsi="宋体" w:eastAsia="宋体" w:cs="宋体"/>
          <w:color w:val="auto"/>
          <w:highlight w:val="none"/>
          <w:u w:val="single"/>
        </w:rPr>
        <w:t xml:space="preserve"> （签字或盖章）</w:t>
      </w:r>
    </w:p>
    <w:p w14:paraId="488C27A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w:t>
      </w:r>
    </w:p>
    <w:p w14:paraId="6E8DE72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成员**：</w:t>
      </w:r>
      <w:r>
        <w:rPr>
          <w:rFonts w:hint="eastAsia" w:ascii="宋体" w:hAnsi="宋体" w:eastAsia="宋体" w:cs="宋体"/>
          <w:color w:val="auto"/>
          <w:highlight w:val="none"/>
          <w:u w:val="single"/>
        </w:rPr>
        <w:t>（全称并加盖成员**的单位公章）</w:t>
      </w:r>
    </w:p>
    <w:p w14:paraId="2CB1927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法定代表人或其委托代理人：</w:t>
      </w:r>
      <w:r>
        <w:rPr>
          <w:rFonts w:hint="eastAsia" w:ascii="宋体" w:hAnsi="宋体" w:eastAsia="宋体" w:cs="宋体"/>
          <w:color w:val="auto"/>
          <w:highlight w:val="none"/>
          <w:u w:val="single"/>
        </w:rPr>
        <w:t xml:space="preserve"> （签字或盖章）</w:t>
      </w:r>
    </w:p>
    <w:p w14:paraId="58AE75A8">
      <w:pPr>
        <w:pStyle w:val="12"/>
        <w:ind w:firstLine="480"/>
        <w:jc w:val="right"/>
        <w:rPr>
          <w:rFonts w:hint="eastAsia" w:ascii="宋体" w:hAnsi="宋体" w:eastAsia="宋体" w:cs="宋体"/>
          <w:color w:val="auto"/>
          <w:highlight w:val="none"/>
        </w:rPr>
      </w:pPr>
      <w:r>
        <w:rPr>
          <w:rFonts w:hint="eastAsia" w:ascii="宋体" w:hAnsi="宋体" w:eastAsia="宋体" w:cs="宋体"/>
          <w:color w:val="auto"/>
          <w:highlight w:val="none"/>
        </w:rPr>
        <w:t>签署日期：</w:t>
      </w:r>
      <w:r>
        <w:rPr>
          <w:rFonts w:hint="eastAsia" w:ascii="宋体" w:hAnsi="宋体" w:eastAsia="宋体" w:cs="宋体"/>
          <w:color w:val="auto"/>
          <w:highlight w:val="none"/>
          <w:u w:val="single"/>
        </w:rPr>
        <w:t>　　年　　月　　日</w:t>
      </w:r>
    </w:p>
    <w:p w14:paraId="28D5C8D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※注意：</w:t>
      </w:r>
    </w:p>
    <w:p w14:paraId="3555233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1、磋商文件接受联合体报价且供应商为联合体的，供应商应提供本协议；否则无须提供。</w:t>
      </w:r>
    </w:p>
    <w:p w14:paraId="035BF72C">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2、本协议由委托代理人签字或盖章的，应按照本章载明的格式提供“单位授权书”。</w:t>
      </w:r>
    </w:p>
    <w:p w14:paraId="02BF4CDC">
      <w:pPr>
        <w:rPr>
          <w:rFonts w:hint="eastAsia" w:ascii="宋体" w:hAnsi="宋体" w:eastAsia="宋体" w:cs="宋体"/>
          <w:b/>
          <w:color w:val="auto"/>
          <w:sz w:val="24"/>
          <w:highlight w:val="none"/>
        </w:rPr>
      </w:pPr>
      <w:r>
        <w:rPr>
          <w:rFonts w:hint="eastAsia" w:ascii="宋体" w:hAnsi="宋体" w:eastAsia="宋体" w:cs="宋体"/>
          <w:b/>
          <w:color w:val="auto"/>
          <w:sz w:val="24"/>
          <w:highlight w:val="none"/>
        </w:rPr>
        <w:br w:type="page"/>
      </w:r>
    </w:p>
    <w:p w14:paraId="451EAD15">
      <w:pPr>
        <w:pStyle w:val="12"/>
        <w:jc w:val="center"/>
        <w:rPr>
          <w:rFonts w:hint="eastAsia" w:ascii="宋体" w:hAnsi="宋体" w:eastAsia="宋体" w:cs="宋体"/>
          <w:color w:val="auto"/>
          <w:highlight w:val="none"/>
        </w:rPr>
      </w:pPr>
      <w:r>
        <w:rPr>
          <w:rFonts w:hint="eastAsia" w:ascii="宋体" w:hAnsi="宋体" w:eastAsia="宋体" w:cs="宋体"/>
          <w:b/>
          <w:color w:val="auto"/>
          <w:sz w:val="24"/>
          <w:highlight w:val="none"/>
        </w:rPr>
        <w:t>附件3-</w:t>
      </w:r>
      <w:r>
        <w:rPr>
          <w:rFonts w:hint="eastAsia" w:ascii="宋体" w:hAnsi="宋体" w:eastAsia="宋体" w:cs="宋体"/>
          <w:b/>
          <w:color w:val="auto"/>
          <w:sz w:val="24"/>
          <w:highlight w:val="none"/>
          <w:lang w:val="en-US" w:eastAsia="zh-CN"/>
        </w:rPr>
        <w:t>7</w:t>
      </w:r>
      <w:r>
        <w:rPr>
          <w:rFonts w:hint="eastAsia" w:ascii="宋体" w:hAnsi="宋体" w:eastAsia="宋体" w:cs="宋体"/>
          <w:b/>
          <w:color w:val="auto"/>
          <w:sz w:val="24"/>
          <w:highlight w:val="none"/>
        </w:rPr>
        <w:t xml:space="preserve"> 分包意向协议（若有）</w:t>
      </w:r>
    </w:p>
    <w:p w14:paraId="43888BF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甲方（总包方）：</w:t>
      </w:r>
      <w:r>
        <w:rPr>
          <w:rFonts w:hint="eastAsia" w:ascii="宋体" w:hAnsi="宋体" w:eastAsia="宋体" w:cs="宋体"/>
          <w:color w:val="auto"/>
          <w:highlight w:val="none"/>
          <w:u w:val="single"/>
        </w:rPr>
        <w:t>　　　　　　　</w:t>
      </w:r>
      <w:r>
        <w:rPr>
          <w:rFonts w:hint="eastAsia" w:ascii="宋体" w:hAnsi="宋体" w:eastAsia="宋体" w:cs="宋体"/>
          <w:color w:val="auto"/>
          <w:highlight w:val="none"/>
        </w:rPr>
        <w:t>（即本项目的供应商）</w:t>
      </w:r>
    </w:p>
    <w:p w14:paraId="463DEA8A">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乙方（分包方）：</w:t>
      </w:r>
      <w:r>
        <w:rPr>
          <w:rFonts w:hint="eastAsia" w:ascii="宋体" w:hAnsi="宋体" w:eastAsia="宋体" w:cs="宋体"/>
          <w:color w:val="auto"/>
          <w:highlight w:val="none"/>
          <w:u w:val="single"/>
        </w:rPr>
        <w:t>　　　　　　　</w:t>
      </w:r>
    </w:p>
    <w:p w14:paraId="1D2FE87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兹有甲方参加</w:t>
      </w:r>
      <w:r>
        <w:rPr>
          <w:rFonts w:hint="eastAsia" w:ascii="宋体" w:hAnsi="宋体" w:eastAsia="宋体" w:cs="宋体"/>
          <w:color w:val="auto"/>
          <w:highlight w:val="none"/>
          <w:u w:val="single"/>
          <w:lang w:eastAsia="zh-CN"/>
        </w:rPr>
        <w:t>2025年5月教务处录取通知书礼盒及文创产品采购项目</w:t>
      </w:r>
      <w:r>
        <w:rPr>
          <w:rFonts w:hint="eastAsia" w:ascii="宋体" w:hAnsi="宋体" w:eastAsia="宋体" w:cs="宋体"/>
          <w:color w:val="auto"/>
          <w:highlight w:val="none"/>
          <w:u w:val="single"/>
        </w:rPr>
        <w:t>（填写“项目名称”）</w:t>
      </w:r>
      <w:r>
        <w:rPr>
          <w:rFonts w:hint="eastAsia" w:ascii="宋体" w:hAnsi="宋体" w:eastAsia="宋体" w:cs="宋体"/>
          <w:color w:val="auto"/>
          <w:highlight w:val="none"/>
        </w:rPr>
        <w:t xml:space="preserve"> 项目（项目编号：</w:t>
      </w:r>
      <w:r>
        <w:rPr>
          <w:rFonts w:hint="eastAsia" w:ascii="宋体" w:hAnsi="宋体" w:eastAsia="宋体" w:cs="宋体"/>
          <w:color w:val="auto"/>
          <w:highlight w:val="none"/>
          <w:u w:val="single"/>
          <w:lang w:eastAsia="zh-CN"/>
        </w:rPr>
        <w:t>卓招(岩)字2025-036号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活动。甲方期望将采购项目的部分采购标的分包给乙方完成，而乙方保证能够向甲方提供本协议项下的采购标的，甲、乙双方就合同分包的有关事宜达成下列协议：</w:t>
      </w:r>
    </w:p>
    <w:p w14:paraId="0FC79816">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一、分包标的</w:t>
      </w:r>
    </w:p>
    <w:p w14:paraId="7A6B0BF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u w:val="single"/>
        </w:rPr>
        <w:t>（根据双方的意向填写，可以是表格或文字描述）。</w:t>
      </w:r>
    </w:p>
    <w:p w14:paraId="0426E37B">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二、分包合同金额占比</w:t>
      </w:r>
    </w:p>
    <w:p w14:paraId="6F072309">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分包合同价占报价总价的比例：</w:t>
      </w:r>
      <w:r>
        <w:rPr>
          <w:rFonts w:hint="eastAsia" w:ascii="宋体" w:hAnsi="宋体" w:eastAsia="宋体" w:cs="宋体"/>
          <w:color w:val="auto"/>
          <w:highlight w:val="none"/>
          <w:u w:val="single"/>
        </w:rPr>
        <w:t>　　　　　</w:t>
      </w:r>
      <w:r>
        <w:rPr>
          <w:rFonts w:hint="eastAsia" w:ascii="宋体" w:hAnsi="宋体" w:eastAsia="宋体" w:cs="宋体"/>
          <w:color w:val="auto"/>
          <w:highlight w:val="none"/>
        </w:rPr>
        <w:t>%</w:t>
      </w:r>
    </w:p>
    <w:p w14:paraId="073B0D6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三、其他条款</w:t>
      </w:r>
    </w:p>
    <w:p w14:paraId="0CF58054">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479D81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4153" w:type="dxa"/>
          </w:tcPr>
          <w:p w14:paraId="605F116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甲方：</w:t>
            </w:r>
          </w:p>
        </w:tc>
        <w:tc>
          <w:tcPr>
            <w:tcW w:w="4153" w:type="dxa"/>
          </w:tcPr>
          <w:p w14:paraId="1CFE5A2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乙方：</w:t>
            </w:r>
          </w:p>
        </w:tc>
      </w:tr>
      <w:tr w14:paraId="350BB4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F5C2F8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住所：</w:t>
            </w:r>
          </w:p>
        </w:tc>
        <w:tc>
          <w:tcPr>
            <w:tcW w:w="4153" w:type="dxa"/>
          </w:tcPr>
          <w:p w14:paraId="2320E36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住所：</w:t>
            </w:r>
          </w:p>
        </w:tc>
      </w:tr>
      <w:tr w14:paraId="7F32D2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CDE236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单位负责人或委托代理人：</w:t>
            </w:r>
          </w:p>
        </w:tc>
        <w:tc>
          <w:tcPr>
            <w:tcW w:w="4153" w:type="dxa"/>
          </w:tcPr>
          <w:p w14:paraId="7D71AD9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单位负责人或委托代理人：</w:t>
            </w:r>
          </w:p>
        </w:tc>
      </w:tr>
      <w:tr w14:paraId="7426B4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F1323D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联系方法：</w:t>
            </w:r>
          </w:p>
        </w:tc>
        <w:tc>
          <w:tcPr>
            <w:tcW w:w="4153" w:type="dxa"/>
          </w:tcPr>
          <w:p w14:paraId="03485AE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联系方法：</w:t>
            </w:r>
          </w:p>
        </w:tc>
      </w:tr>
      <w:tr w14:paraId="3D19E3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86A882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开户银行：</w:t>
            </w:r>
          </w:p>
        </w:tc>
        <w:tc>
          <w:tcPr>
            <w:tcW w:w="4153" w:type="dxa"/>
          </w:tcPr>
          <w:p w14:paraId="5346511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开户银行：</w:t>
            </w:r>
          </w:p>
        </w:tc>
      </w:tr>
      <w:tr w14:paraId="755B48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AFDD58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账号：</w:t>
            </w:r>
          </w:p>
        </w:tc>
        <w:tc>
          <w:tcPr>
            <w:tcW w:w="4153" w:type="dxa"/>
          </w:tcPr>
          <w:p w14:paraId="5E18478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账号：</w:t>
            </w:r>
          </w:p>
        </w:tc>
      </w:tr>
      <w:tr w14:paraId="63CDE9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56935DCA">
            <w:pPr>
              <w:pStyle w:val="12"/>
              <w:jc w:val="right"/>
              <w:rPr>
                <w:rFonts w:hint="eastAsia" w:ascii="宋体" w:hAnsi="宋体" w:eastAsia="宋体" w:cs="宋体"/>
                <w:color w:val="auto"/>
                <w:highlight w:val="none"/>
              </w:rPr>
            </w:pPr>
            <w:r>
              <w:rPr>
                <w:rFonts w:hint="eastAsia" w:ascii="宋体" w:hAnsi="宋体" w:eastAsia="宋体" w:cs="宋体"/>
                <w:color w:val="auto"/>
                <w:highlight w:val="none"/>
              </w:rPr>
              <w:t>签订地点：</w:t>
            </w:r>
            <w:r>
              <w:rPr>
                <w:rFonts w:hint="eastAsia" w:ascii="宋体" w:hAnsi="宋体" w:eastAsia="宋体" w:cs="宋体"/>
                <w:color w:val="auto"/>
                <w:highlight w:val="none"/>
                <w:u w:val="single"/>
              </w:rPr>
              <w:t>　　　　　　　　　　</w:t>
            </w:r>
          </w:p>
          <w:p w14:paraId="602AEF37">
            <w:pPr>
              <w:pStyle w:val="12"/>
              <w:jc w:val="right"/>
              <w:rPr>
                <w:rFonts w:hint="eastAsia" w:ascii="宋体" w:hAnsi="宋体" w:eastAsia="宋体" w:cs="宋体"/>
                <w:color w:val="auto"/>
                <w:highlight w:val="none"/>
              </w:rPr>
            </w:pPr>
            <w:r>
              <w:rPr>
                <w:rFonts w:hint="eastAsia" w:ascii="宋体" w:hAnsi="宋体" w:eastAsia="宋体" w:cs="宋体"/>
                <w:color w:val="auto"/>
                <w:highlight w:val="none"/>
              </w:rPr>
              <w:t>签约日期：</w:t>
            </w:r>
            <w:r>
              <w:rPr>
                <w:rFonts w:hint="eastAsia" w:ascii="宋体" w:hAnsi="宋体" w:eastAsia="宋体" w:cs="宋体"/>
                <w:color w:val="auto"/>
                <w:highlight w:val="none"/>
                <w:u w:val="single"/>
              </w:rPr>
              <w:t>　　年　　月　　日</w:t>
            </w:r>
          </w:p>
        </w:tc>
      </w:tr>
    </w:tbl>
    <w:p w14:paraId="2639E70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※注意：</w:t>
      </w:r>
    </w:p>
    <w:p w14:paraId="472414CF">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1.磋商文件接受合同分包且供应商拟将合同分包的，应提供本协议；否则无须提供。</w:t>
      </w:r>
    </w:p>
    <w:p w14:paraId="7A1DAF8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2.本协议由委托代理人签字或盖章的，应按照本章载明的格式提供“单位授权书”。</w:t>
      </w:r>
    </w:p>
    <w:p w14:paraId="71DBCE8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6A586547">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w:t>
      </w:r>
      <w:r>
        <w:rPr>
          <w:rFonts w:hint="eastAsia" w:ascii="宋体" w:hAnsi="宋体" w:eastAsia="宋体" w:cs="宋体"/>
          <w:b/>
          <w:color w:val="auto"/>
          <w:sz w:val="24"/>
          <w:highlight w:val="none"/>
          <w:lang w:val="en-US" w:eastAsia="zh-CN"/>
        </w:rPr>
        <w:t>8</w:t>
      </w:r>
      <w:r>
        <w:rPr>
          <w:rFonts w:hint="eastAsia" w:ascii="宋体" w:hAnsi="宋体" w:eastAsia="宋体" w:cs="宋体"/>
          <w:b/>
          <w:color w:val="auto"/>
          <w:sz w:val="24"/>
          <w:highlight w:val="none"/>
        </w:rPr>
        <w:t xml:space="preserve"> 其它资格证明文件</w:t>
      </w:r>
    </w:p>
    <w:p w14:paraId="1FB60470">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（若有）</w:t>
      </w:r>
    </w:p>
    <w:p w14:paraId="19A2961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说明：1、采购人或采购代理机构可以根据项目的特点和需要，在磋商文件“供应商的资格”中特定资格条件，对其它资格证明文件进行具体规定，供应商应按照磋商文件要求，在此项下提供相关证明材料，并加盖供应商单位公章。</w:t>
      </w:r>
    </w:p>
    <w:p w14:paraId="605B01E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2、若磋商文件规定接受联合体形式且供应商为联合体的，涉及联合体成员的其它资格证明文件在此处提供相关证明材料，并加盖供应商单位公章。</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3AFC2CC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4DF3D59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w:t>
      </w:r>
    </w:p>
    <w:p w14:paraId="7A63125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6BBA5D1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07E52CDB">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附件4 磋商保证金凭证</w:t>
      </w:r>
    </w:p>
    <w:p w14:paraId="0E03B1B1">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编制说明</w:t>
      </w:r>
    </w:p>
    <w:p w14:paraId="6E638517">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1、在此项下提交的“磋商保证金”材料可使用转账凭证复印件</w:t>
      </w:r>
      <w:r>
        <w:rPr>
          <w:rFonts w:hint="eastAsia" w:ascii="宋体" w:hAnsi="宋体" w:eastAsia="宋体" w:cs="宋体"/>
          <w:color w:val="auto"/>
          <w:highlight w:val="none"/>
          <w:lang w:eastAsia="zh-CN"/>
        </w:rPr>
        <w:t>。</w:t>
      </w:r>
    </w:p>
    <w:p w14:paraId="12196D5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2、磋商保证金是否已提交按照磋商文件规定执行。</w:t>
      </w:r>
    </w:p>
    <w:p w14:paraId="16BA061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05A9B8E">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附件5-1 技术和服务要求响应表</w:t>
      </w:r>
    </w:p>
    <w:p w14:paraId="1FF27B20">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w:t>
      </w:r>
      <w:r>
        <w:rPr>
          <w:rFonts w:hint="eastAsia" w:ascii="宋体" w:hAnsi="宋体" w:eastAsia="宋体" w:cs="宋体"/>
          <w:color w:val="auto"/>
          <w:highlight w:val="none"/>
          <w:u w:val="single"/>
          <w:lang w:eastAsia="zh-CN"/>
        </w:rPr>
        <w:t>加盖单位公章</w:t>
      </w:r>
      <w:r>
        <w:rPr>
          <w:rFonts w:hint="eastAsia" w:ascii="宋体" w:hAnsi="宋体" w:eastAsia="宋体" w:cs="宋体"/>
          <w:color w:val="auto"/>
          <w:highlight w:val="none"/>
          <w:u w:val="single"/>
        </w:rPr>
        <w:t>）</w:t>
      </w:r>
      <w:r>
        <w:rPr>
          <w:rFonts w:hint="eastAsia" w:ascii="宋体" w:hAnsi="宋体" w:eastAsia="宋体" w:cs="宋体"/>
          <w:color w:val="auto"/>
          <w:highlight w:val="none"/>
        </w:rPr>
        <w:t>项目编号∶</w:t>
      </w:r>
      <w:r>
        <w:rPr>
          <w:rFonts w:hint="eastAsia" w:ascii="宋体" w:hAnsi="宋体" w:eastAsia="宋体" w:cs="宋体"/>
          <w:color w:val="auto"/>
          <w:highlight w:val="none"/>
          <w:u w:val="single"/>
          <w:lang w:eastAsia="zh-CN"/>
        </w:rPr>
        <w:t>卓招(岩)字2025-036号</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09"/>
        <w:gridCol w:w="1519"/>
        <w:gridCol w:w="2026"/>
        <w:gridCol w:w="2026"/>
        <w:gridCol w:w="2026"/>
      </w:tblGrid>
      <w:tr w14:paraId="327623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6133587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w:t>
            </w:r>
          </w:p>
        </w:tc>
        <w:tc>
          <w:tcPr>
            <w:tcW w:w="1519" w:type="dxa"/>
          </w:tcPr>
          <w:p w14:paraId="5DAE2D6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章节条目号</w:t>
            </w:r>
          </w:p>
        </w:tc>
        <w:tc>
          <w:tcPr>
            <w:tcW w:w="2026" w:type="dxa"/>
          </w:tcPr>
          <w:p w14:paraId="26A42B8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竞争性磋商文件规定的技术和服务要求</w:t>
            </w:r>
          </w:p>
        </w:tc>
        <w:tc>
          <w:tcPr>
            <w:tcW w:w="2026" w:type="dxa"/>
          </w:tcPr>
          <w:p w14:paraId="5E78A9B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响应文件响应承诺</w:t>
            </w:r>
          </w:p>
        </w:tc>
        <w:tc>
          <w:tcPr>
            <w:tcW w:w="2026" w:type="dxa"/>
          </w:tcPr>
          <w:p w14:paraId="13845AF8">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是否偏离及说明</w:t>
            </w:r>
          </w:p>
        </w:tc>
      </w:tr>
      <w:tr w14:paraId="281F3A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0A98368F">
            <w:pPr>
              <w:rPr>
                <w:rFonts w:hint="eastAsia" w:ascii="宋体" w:hAnsi="宋体" w:eastAsia="宋体" w:cs="宋体"/>
                <w:color w:val="auto"/>
                <w:highlight w:val="none"/>
              </w:rPr>
            </w:pPr>
          </w:p>
        </w:tc>
        <w:tc>
          <w:tcPr>
            <w:tcW w:w="1519" w:type="dxa"/>
          </w:tcPr>
          <w:p w14:paraId="30E78383">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19F9130F">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2E02C8F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2CB80F1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3A3D6A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41C1BD08">
            <w:pPr>
              <w:rPr>
                <w:rFonts w:hint="eastAsia" w:ascii="宋体" w:hAnsi="宋体" w:eastAsia="宋体" w:cs="宋体"/>
                <w:color w:val="auto"/>
                <w:highlight w:val="none"/>
              </w:rPr>
            </w:pPr>
          </w:p>
        </w:tc>
        <w:tc>
          <w:tcPr>
            <w:tcW w:w="1519" w:type="dxa"/>
          </w:tcPr>
          <w:p w14:paraId="45887A4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68603A6E">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04C69B7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1886E5B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63CDA4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799CFFEF">
            <w:pPr>
              <w:rPr>
                <w:rFonts w:hint="eastAsia" w:ascii="宋体" w:hAnsi="宋体" w:eastAsia="宋体" w:cs="宋体"/>
                <w:color w:val="auto"/>
                <w:highlight w:val="none"/>
              </w:rPr>
            </w:pPr>
          </w:p>
        </w:tc>
        <w:tc>
          <w:tcPr>
            <w:tcW w:w="1519" w:type="dxa"/>
          </w:tcPr>
          <w:p w14:paraId="26F39E8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5B184C6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431AD81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21ABACC9">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bl>
    <w:p w14:paraId="17B77048">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054204CF">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36407650">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供应商代表签字：</w:t>
      </w:r>
      <w:r>
        <w:rPr>
          <w:rFonts w:hint="eastAsia" w:ascii="宋体" w:hAnsi="宋体" w:eastAsia="宋体" w:cs="宋体"/>
          <w:color w:val="auto"/>
          <w:highlight w:val="none"/>
          <w:u w:val="single"/>
        </w:rPr>
        <w:t>　　　　　　　　　　</w:t>
      </w:r>
    </w:p>
    <w:p w14:paraId="25AD4DD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72674A98">
      <w:pPr>
        <w:pStyle w:val="12"/>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附件5-2        商务条件和其它事项响应表</w:t>
      </w:r>
    </w:p>
    <w:p w14:paraId="0417ECA0">
      <w:pPr>
        <w:pStyle w:val="12"/>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w:t>
      </w:r>
      <w:r>
        <w:rPr>
          <w:rFonts w:hint="eastAsia" w:ascii="宋体" w:hAnsi="宋体" w:eastAsia="宋体" w:cs="宋体"/>
          <w:color w:val="auto"/>
          <w:highlight w:val="none"/>
          <w:u w:val="single"/>
          <w:lang w:eastAsia="zh-CN"/>
        </w:rPr>
        <w:t>加盖单位公章</w:t>
      </w:r>
      <w:r>
        <w:rPr>
          <w:rFonts w:hint="eastAsia" w:ascii="宋体" w:hAnsi="宋体" w:eastAsia="宋体" w:cs="宋体"/>
          <w:color w:val="auto"/>
          <w:highlight w:val="none"/>
          <w:u w:val="single"/>
        </w:rPr>
        <w:t>）</w:t>
      </w:r>
      <w:r>
        <w:rPr>
          <w:rFonts w:hint="eastAsia" w:ascii="宋体" w:hAnsi="宋体" w:eastAsia="宋体" w:cs="宋体"/>
          <w:color w:val="auto"/>
          <w:highlight w:val="none"/>
        </w:rPr>
        <w:t>项目编号∶</w:t>
      </w:r>
      <w:r>
        <w:rPr>
          <w:rFonts w:hint="eastAsia" w:ascii="宋体" w:hAnsi="宋体" w:eastAsia="宋体" w:cs="宋体"/>
          <w:color w:val="auto"/>
          <w:highlight w:val="none"/>
          <w:u w:val="single"/>
          <w:lang w:eastAsia="zh-CN"/>
        </w:rPr>
        <w:t>卓招(岩)字2025-036号</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09"/>
        <w:gridCol w:w="1519"/>
        <w:gridCol w:w="2026"/>
        <w:gridCol w:w="2026"/>
        <w:gridCol w:w="2026"/>
      </w:tblGrid>
      <w:tr w14:paraId="109E07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59D9C67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采购包</w:t>
            </w:r>
          </w:p>
        </w:tc>
        <w:tc>
          <w:tcPr>
            <w:tcW w:w="1519" w:type="dxa"/>
          </w:tcPr>
          <w:p w14:paraId="1CDB2975">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章节条目号</w:t>
            </w:r>
          </w:p>
        </w:tc>
        <w:tc>
          <w:tcPr>
            <w:tcW w:w="2026" w:type="dxa"/>
          </w:tcPr>
          <w:p w14:paraId="292424E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竞争性磋商文件规定的商务条件要求</w:t>
            </w:r>
          </w:p>
        </w:tc>
        <w:tc>
          <w:tcPr>
            <w:tcW w:w="2026" w:type="dxa"/>
          </w:tcPr>
          <w:p w14:paraId="42F25CF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响应文件响应承诺</w:t>
            </w:r>
          </w:p>
        </w:tc>
        <w:tc>
          <w:tcPr>
            <w:tcW w:w="2026" w:type="dxa"/>
          </w:tcPr>
          <w:p w14:paraId="72C8C22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是否偏离及说明</w:t>
            </w:r>
          </w:p>
        </w:tc>
      </w:tr>
      <w:tr w14:paraId="10B459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4891DD6C">
            <w:pPr>
              <w:rPr>
                <w:rFonts w:hint="eastAsia" w:ascii="宋体" w:hAnsi="宋体" w:eastAsia="宋体" w:cs="宋体"/>
                <w:color w:val="auto"/>
                <w:highlight w:val="none"/>
              </w:rPr>
            </w:pPr>
          </w:p>
        </w:tc>
        <w:tc>
          <w:tcPr>
            <w:tcW w:w="1519" w:type="dxa"/>
          </w:tcPr>
          <w:p w14:paraId="556E776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5134F5D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08FBA6B4">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45FC106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60262F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6168D42B">
            <w:pPr>
              <w:rPr>
                <w:rFonts w:hint="eastAsia" w:ascii="宋体" w:hAnsi="宋体" w:eastAsia="宋体" w:cs="宋体"/>
                <w:color w:val="auto"/>
                <w:highlight w:val="none"/>
              </w:rPr>
            </w:pPr>
          </w:p>
        </w:tc>
        <w:tc>
          <w:tcPr>
            <w:tcW w:w="1519" w:type="dxa"/>
          </w:tcPr>
          <w:p w14:paraId="550726E2">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6BEB31D1">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38541BE0">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03AB03E6">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455610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332ED2F0">
            <w:pPr>
              <w:rPr>
                <w:rFonts w:hint="eastAsia" w:ascii="宋体" w:hAnsi="宋体" w:eastAsia="宋体" w:cs="宋体"/>
                <w:color w:val="auto"/>
                <w:highlight w:val="none"/>
              </w:rPr>
            </w:pPr>
          </w:p>
        </w:tc>
        <w:tc>
          <w:tcPr>
            <w:tcW w:w="1519" w:type="dxa"/>
          </w:tcPr>
          <w:p w14:paraId="0F42143B">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0E8B308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1E143EFC">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5DA56717">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bl>
    <w:p w14:paraId="6E5422EC">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03CAB041">
      <w:pPr>
        <w:pStyle w:val="12"/>
        <w:jc w:val="left"/>
        <w:rPr>
          <w:rFonts w:hint="eastAsia" w:ascii="宋体" w:hAnsi="宋体" w:eastAsia="宋体" w:cs="宋体"/>
          <w:color w:val="auto"/>
          <w:highlight w:val="none"/>
        </w:rPr>
      </w:pPr>
      <w:r>
        <w:rPr>
          <w:rFonts w:hint="eastAsia" w:ascii="宋体" w:hAnsi="宋体" w:eastAsia="宋体" w:cs="宋体"/>
          <w:b/>
          <w:color w:val="auto"/>
          <w:highlight w:val="none"/>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5D9D73F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供应商代表签字：</w:t>
      </w:r>
      <w:r>
        <w:rPr>
          <w:rFonts w:hint="eastAsia" w:ascii="宋体" w:hAnsi="宋体" w:eastAsia="宋体" w:cs="宋体"/>
          <w:color w:val="auto"/>
          <w:highlight w:val="none"/>
          <w:u w:val="single"/>
        </w:rPr>
        <w:t>　　　　　　　　　　</w:t>
      </w:r>
    </w:p>
    <w:p w14:paraId="1EAC6BDA">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59C82E60">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附件6 相关技术、商务、服务响应承诺及资料</w:t>
      </w:r>
    </w:p>
    <w:p w14:paraId="2924A118">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说明：</w:t>
      </w:r>
    </w:p>
    <w:p w14:paraId="2F74E71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采购人或采购代理机构可以根据项目的特点和需要，在磋商文件中对供应商需要提供的相关技术、商务、服务响应承诺及资料进行具体规定或附表格式，供应商应按照磋商文件要求提供相关承诺及材料，并加盖供应商单位公章。</w:t>
      </w:r>
    </w:p>
    <w:p w14:paraId="42E2542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2.如果没有特别要求的，供应商根据磋商文件的要求以及特点，提供相关技术、商务、服务响应承诺及资料，格式自拟。</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13C6CF6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762DD84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13524FD2">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49567F7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365BECD9">
      <w:pPr>
        <w:pStyle w:val="12"/>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w:t>
      </w:r>
      <w:r>
        <w:rPr>
          <w:rFonts w:hint="eastAsia" w:ascii="宋体" w:hAnsi="宋体" w:eastAsia="宋体" w:cs="宋体"/>
          <w:b/>
          <w:color w:val="auto"/>
          <w:sz w:val="28"/>
          <w:highlight w:val="none"/>
          <w:lang w:val="en-US" w:eastAsia="zh-CN"/>
        </w:rPr>
        <w:t>7</w:t>
      </w:r>
      <w:r>
        <w:rPr>
          <w:rFonts w:hint="eastAsia" w:ascii="宋体" w:hAnsi="宋体" w:eastAsia="宋体" w:cs="宋体"/>
          <w:b/>
          <w:color w:val="auto"/>
          <w:sz w:val="28"/>
          <w:highlight w:val="none"/>
        </w:rPr>
        <w:t xml:space="preserve"> 要求作为响应文件组成部分的其他内容（若有）</w:t>
      </w:r>
    </w:p>
    <w:p w14:paraId="7657EEF3">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说明：</w:t>
      </w:r>
    </w:p>
    <w:p w14:paraId="350C0D2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采购人或采购代理机构可以根据项目的特点和需要，在磋商文件中对要求作为响应文件组成部分的其他内容进行具体规定或附表格式，供应商应按照磋商文件要求提供相关承诺及材料，并加盖供应商单位公章。</w:t>
      </w:r>
    </w:p>
    <w:p w14:paraId="4B60E9E7">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2、供应商根据自身实际情况编写有关资料包括如供应商单位简介、竞争性磋商文件要求提供或供应商</w:t>
      </w:r>
      <w:r>
        <w:rPr>
          <w:rFonts w:hint="eastAsia" w:ascii="宋体" w:hAnsi="宋体" w:eastAsia="宋体" w:cs="宋体"/>
          <w:color w:val="auto"/>
          <w:highlight w:val="none"/>
          <w:lang w:eastAsia="zh-CN"/>
        </w:rPr>
        <w:t>自己</w:t>
      </w:r>
      <w:r>
        <w:rPr>
          <w:rFonts w:hint="eastAsia" w:ascii="宋体" w:hAnsi="宋体" w:eastAsia="宋体" w:cs="宋体"/>
          <w:color w:val="auto"/>
          <w:highlight w:val="none"/>
        </w:rPr>
        <w:t>认为体现自身优势，需要补充说明的其它资料，格式自拟。</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09BED0D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lang w:eastAsia="zh-CN"/>
        </w:rPr>
        <w:t>：</w:t>
      </w:r>
      <w:r>
        <w:rPr>
          <w:rFonts w:hint="eastAsia" w:ascii="宋体" w:hAnsi="宋体" w:eastAsia="宋体" w:cs="宋体"/>
          <w:color w:val="auto"/>
          <w:highlight w:val="none"/>
          <w:u w:val="single"/>
        </w:rPr>
        <w:t>　　　（签字）</w:t>
      </w:r>
    </w:p>
    <w:p w14:paraId="3A02D695">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41DFF9BE">
      <w:pPr>
        <w:pStyle w:val="12"/>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7886520D">
      <w:pPr>
        <w:pStyle w:val="12"/>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p>
    <w:sectPr>
      <w:footerReference r:id="rId4" w:type="default"/>
      <w:pgSz w:w="11905" w:h="16838"/>
      <w:pgMar w:top="1440" w:right="1803" w:bottom="1440" w:left="1803" w:header="851" w:footer="992" w:gutter="0"/>
      <w:pgNumType w:fmt="decimal"/>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3F06F">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9348E0">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9348E0">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DAA02">
    <w:pPr>
      <w:pStyle w:val="4"/>
      <w:tabs>
        <w:tab w:val="clear" w:pos="4153"/>
      </w:tabs>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F14A2F">
                          <w:pPr>
                            <w:pStyle w:val="4"/>
                            <w:rPr>
                              <w:rStyle w:val="11"/>
                            </w:rPr>
                          </w:pPr>
                          <w:r>
                            <w:fldChar w:fldCharType="begin"/>
                          </w:r>
                          <w:r>
                            <w:rPr>
                              <w:rStyle w:val="11"/>
                            </w:rPr>
                            <w:instrText xml:space="preserve">PAGE  </w:instrText>
                          </w:r>
                          <w:r>
                            <w:fldChar w:fldCharType="separate"/>
                          </w:r>
                          <w:r>
                            <w:rPr>
                              <w:rStyle w:val="11"/>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BF14A2F">
                    <w:pPr>
                      <w:pStyle w:val="4"/>
                      <w:rPr>
                        <w:rStyle w:val="11"/>
                      </w:rPr>
                    </w:pPr>
                    <w:r>
                      <w:fldChar w:fldCharType="begin"/>
                    </w:r>
                    <w:r>
                      <w:rPr>
                        <w:rStyle w:val="11"/>
                      </w:rPr>
                      <w:instrText xml:space="preserve">PAGE  </w:instrText>
                    </w:r>
                    <w:r>
                      <w:fldChar w:fldCharType="separate"/>
                    </w:r>
                    <w:r>
                      <w:rPr>
                        <w:rStyle w:val="11"/>
                      </w:rP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0AB7EE"/>
    <w:multiLevelType w:val="singleLevel"/>
    <w:tmpl w:val="E10AB7EE"/>
    <w:lvl w:ilvl="0" w:tentative="0">
      <w:start w:val="1"/>
      <w:numFmt w:val="decimal"/>
      <w:suff w:val="nothing"/>
      <w:lvlText w:val="（%1）"/>
      <w:lvlJc w:val="left"/>
      <w:pPr>
        <w:ind w:left="2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mZjZmMGNiNjQxNGFmYmI4ZDEwYzdkODI1NTkzODAifQ=="/>
  </w:docVars>
  <w:rsids>
    <w:rsidRoot w:val="53B52B8D"/>
    <w:rsid w:val="0070754E"/>
    <w:rsid w:val="018730FA"/>
    <w:rsid w:val="01C93787"/>
    <w:rsid w:val="01CE1272"/>
    <w:rsid w:val="02106C2B"/>
    <w:rsid w:val="025A3E95"/>
    <w:rsid w:val="02AC4631"/>
    <w:rsid w:val="03C97D02"/>
    <w:rsid w:val="03F92894"/>
    <w:rsid w:val="040E3C03"/>
    <w:rsid w:val="057C552B"/>
    <w:rsid w:val="06AE5C02"/>
    <w:rsid w:val="09E07D73"/>
    <w:rsid w:val="0A747E05"/>
    <w:rsid w:val="0B163D2C"/>
    <w:rsid w:val="0B7D3DAB"/>
    <w:rsid w:val="0C8464FA"/>
    <w:rsid w:val="0CAA3F51"/>
    <w:rsid w:val="0CAF10F9"/>
    <w:rsid w:val="0D1E3F7A"/>
    <w:rsid w:val="0DBA593F"/>
    <w:rsid w:val="0F3A448D"/>
    <w:rsid w:val="10F20D97"/>
    <w:rsid w:val="120C2549"/>
    <w:rsid w:val="12704669"/>
    <w:rsid w:val="128F6F7F"/>
    <w:rsid w:val="13BA5B9C"/>
    <w:rsid w:val="15A74828"/>
    <w:rsid w:val="17313939"/>
    <w:rsid w:val="177F50ED"/>
    <w:rsid w:val="185F31B6"/>
    <w:rsid w:val="196B16E7"/>
    <w:rsid w:val="1A6515CA"/>
    <w:rsid w:val="1BDB3B61"/>
    <w:rsid w:val="1C6C21FE"/>
    <w:rsid w:val="1D1A3B4F"/>
    <w:rsid w:val="1E7A22F1"/>
    <w:rsid w:val="1EA51E5C"/>
    <w:rsid w:val="1EAD74D5"/>
    <w:rsid w:val="1F3103E0"/>
    <w:rsid w:val="20C938C2"/>
    <w:rsid w:val="217A4BBD"/>
    <w:rsid w:val="2297354C"/>
    <w:rsid w:val="235928C2"/>
    <w:rsid w:val="255231DD"/>
    <w:rsid w:val="26127ABA"/>
    <w:rsid w:val="27F82CDF"/>
    <w:rsid w:val="28E33031"/>
    <w:rsid w:val="2A0C2A72"/>
    <w:rsid w:val="2A8261E5"/>
    <w:rsid w:val="2AB63109"/>
    <w:rsid w:val="2D213A0E"/>
    <w:rsid w:val="324059AE"/>
    <w:rsid w:val="32816B91"/>
    <w:rsid w:val="33124E6A"/>
    <w:rsid w:val="333F37C8"/>
    <w:rsid w:val="34730B5D"/>
    <w:rsid w:val="34B65AB4"/>
    <w:rsid w:val="34B815A7"/>
    <w:rsid w:val="34CC4B82"/>
    <w:rsid w:val="35773495"/>
    <w:rsid w:val="357B225F"/>
    <w:rsid w:val="36E903C3"/>
    <w:rsid w:val="379E7EB4"/>
    <w:rsid w:val="3839587C"/>
    <w:rsid w:val="384F0C8B"/>
    <w:rsid w:val="3B2E307C"/>
    <w:rsid w:val="3C377D52"/>
    <w:rsid w:val="3D5B18EE"/>
    <w:rsid w:val="3DB85315"/>
    <w:rsid w:val="3F391BB1"/>
    <w:rsid w:val="3FFA644F"/>
    <w:rsid w:val="400D5D8B"/>
    <w:rsid w:val="43F839F3"/>
    <w:rsid w:val="44594BE4"/>
    <w:rsid w:val="449A0F4E"/>
    <w:rsid w:val="44A82426"/>
    <w:rsid w:val="45306768"/>
    <w:rsid w:val="47136D96"/>
    <w:rsid w:val="47284E86"/>
    <w:rsid w:val="47A40C1E"/>
    <w:rsid w:val="47DE73A4"/>
    <w:rsid w:val="491B3F53"/>
    <w:rsid w:val="4AD27C03"/>
    <w:rsid w:val="4AFB2FD9"/>
    <w:rsid w:val="4B117A90"/>
    <w:rsid w:val="4B4820C4"/>
    <w:rsid w:val="4B904E59"/>
    <w:rsid w:val="4C4F1E34"/>
    <w:rsid w:val="4E0568AD"/>
    <w:rsid w:val="4E5373B7"/>
    <w:rsid w:val="4FB9443F"/>
    <w:rsid w:val="500E6C93"/>
    <w:rsid w:val="505A7727"/>
    <w:rsid w:val="50964618"/>
    <w:rsid w:val="50F0692D"/>
    <w:rsid w:val="5164091A"/>
    <w:rsid w:val="51D61631"/>
    <w:rsid w:val="52412A09"/>
    <w:rsid w:val="533B38FC"/>
    <w:rsid w:val="53B52B8D"/>
    <w:rsid w:val="53B729D9"/>
    <w:rsid w:val="54696247"/>
    <w:rsid w:val="55256612"/>
    <w:rsid w:val="56815ACA"/>
    <w:rsid w:val="574D3BFE"/>
    <w:rsid w:val="57B819BF"/>
    <w:rsid w:val="57D60097"/>
    <w:rsid w:val="58982AF5"/>
    <w:rsid w:val="599D4186"/>
    <w:rsid w:val="59C1488F"/>
    <w:rsid w:val="5A0A04CC"/>
    <w:rsid w:val="5ABF3065"/>
    <w:rsid w:val="5AE86F78"/>
    <w:rsid w:val="5B0942E0"/>
    <w:rsid w:val="5C2A2C03"/>
    <w:rsid w:val="5D211DB5"/>
    <w:rsid w:val="5DF70D68"/>
    <w:rsid w:val="5E396A11"/>
    <w:rsid w:val="5E420235"/>
    <w:rsid w:val="5E523871"/>
    <w:rsid w:val="5E622685"/>
    <w:rsid w:val="5E7E248F"/>
    <w:rsid w:val="5EA4403B"/>
    <w:rsid w:val="5EB008DD"/>
    <w:rsid w:val="5FAC6ABF"/>
    <w:rsid w:val="60806FCC"/>
    <w:rsid w:val="60D158A0"/>
    <w:rsid w:val="60E650AB"/>
    <w:rsid w:val="611D1740"/>
    <w:rsid w:val="62AD5D36"/>
    <w:rsid w:val="632C0EA3"/>
    <w:rsid w:val="637F6C23"/>
    <w:rsid w:val="63C11BFC"/>
    <w:rsid w:val="63F209FC"/>
    <w:rsid w:val="64034D01"/>
    <w:rsid w:val="64DA68D9"/>
    <w:rsid w:val="65DB7500"/>
    <w:rsid w:val="66086A7B"/>
    <w:rsid w:val="669C425A"/>
    <w:rsid w:val="673C2AF8"/>
    <w:rsid w:val="67980EC5"/>
    <w:rsid w:val="67A55E99"/>
    <w:rsid w:val="67BB77DC"/>
    <w:rsid w:val="69FA19C4"/>
    <w:rsid w:val="6ADB52E8"/>
    <w:rsid w:val="6AF64881"/>
    <w:rsid w:val="6C060AF4"/>
    <w:rsid w:val="6DBA293D"/>
    <w:rsid w:val="709E2E3C"/>
    <w:rsid w:val="71470BCA"/>
    <w:rsid w:val="71FD21FD"/>
    <w:rsid w:val="72BD7A32"/>
    <w:rsid w:val="73053CF5"/>
    <w:rsid w:val="74487D27"/>
    <w:rsid w:val="75693EA1"/>
    <w:rsid w:val="758172A6"/>
    <w:rsid w:val="75E579CC"/>
    <w:rsid w:val="77A967D7"/>
    <w:rsid w:val="77E67864"/>
    <w:rsid w:val="77F79321"/>
    <w:rsid w:val="78466AA1"/>
    <w:rsid w:val="78B71A19"/>
    <w:rsid w:val="791C212A"/>
    <w:rsid w:val="79EE2BC7"/>
    <w:rsid w:val="7B93000E"/>
    <w:rsid w:val="7C5725AC"/>
    <w:rsid w:val="7C9B1C21"/>
    <w:rsid w:val="7CB1685A"/>
    <w:rsid w:val="7D123E77"/>
    <w:rsid w:val="7D586147"/>
    <w:rsid w:val="7D8558F5"/>
    <w:rsid w:val="7D9341B1"/>
    <w:rsid w:val="7D960E64"/>
    <w:rsid w:val="7E7D15B4"/>
    <w:rsid w:val="7FD71542"/>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8"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8"/>
    <w:pPr>
      <w:keepNext/>
      <w:tabs>
        <w:tab w:val="left" w:pos="870"/>
      </w:tabs>
      <w:ind w:left="870" w:hanging="360"/>
      <w:jc w:val="center"/>
      <w:outlineLvl w:val="1"/>
    </w:pPr>
    <w:rPr>
      <w:rFonts w:ascii="宋体" w:hAnsi="宋体" w:eastAsia="宋体"/>
      <w:b/>
      <w:sz w:val="24"/>
      <w:szCs w:val="20"/>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qFormat/>
    <w:uiPriority w:val="0"/>
    <w:pPr>
      <w:widowControl w:val="0"/>
      <w:spacing w:before="0" w:beforeAutospacing="1" w:after="0" w:afterAutospacing="1"/>
      <w:ind w:left="0" w:right="0"/>
      <w:jc w:val="left"/>
    </w:pPr>
    <w:rPr>
      <w:rFonts w:asciiTheme="minorHAnsi" w:hAnsiTheme="minorHAnsi" w:eastAsiaTheme="minorEastAsia" w:cstheme="minorBidi"/>
      <w:kern w:val="0"/>
      <w:sz w:val="24"/>
      <w:szCs w:val="24"/>
      <w:lang w:val="en-US" w:eastAsia="zh-CN" w:bidi="ar"/>
    </w:rPr>
  </w:style>
  <w:style w:type="table" w:styleId="8">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character" w:styleId="11">
    <w:name w:val="page number"/>
    <w:basedOn w:val="9"/>
    <w:qFormat/>
    <w:uiPriority w:val="0"/>
    <w:rPr>
      <w:rFonts w:ascii="宋体" w:hAnsi="宋体" w:eastAsia="Times New Roman"/>
      <w:w w:val="100"/>
      <w:sz w:val="20"/>
      <w:szCs w:val="20"/>
      <w:shd w:val="clear" w:color="auto" w:fill="auto"/>
    </w:rPr>
  </w:style>
  <w:style w:type="paragraph" w:customStyle="1" w:styleId="12">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5453</Words>
  <Characters>5883</Characters>
  <Lines>0</Lines>
  <Paragraphs>0</Paragraphs>
  <TotalTime>7</TotalTime>
  <ScaleCrop>false</ScaleCrop>
  <LinksUpToDate>false</LinksUpToDate>
  <CharactersWithSpaces>5948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administrator</dc:creator>
  <cp:lastModifiedBy>ZSHI</cp:lastModifiedBy>
  <dcterms:modified xsi:type="dcterms:W3CDTF">2025-06-10T08:42:20Z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76B4BC5F57C441B1B88FCE231DFCFF52_13</vt:lpwstr>
  </property>
  <property fmtid="{D5CDD505-2E9C-101B-9397-08002B2CF9AE}" pid="4" name="KSOTemplateDocerSaveRecord">
    <vt:lpwstr>eyJoZGlkIjoiZDBmZjZmMGNiNjQxNGFmYmI4ZDEwYzdkODI1NTkzODAiLCJ1c2VySWQiOiIzNjY2OTc3OTIifQ==</vt:lpwstr>
  </property>
</Properties>
</file>